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2195C">
      <w:pPr>
        <w:tabs>
          <w:tab w:val="center" w:pos="4536"/>
          <w:tab w:val="right" w:pos="7938"/>
          <w:tab w:val="right" w:pos="9639"/>
        </w:tabs>
        <w:autoSpaceDE/>
        <w:autoSpaceDN/>
        <w:spacing w:after="0" w:afterLines="-2147483648"/>
        <w:ind w:right="2"/>
        <w:jc w:val="left"/>
        <w:rPr>
          <w:rFonts w:ascii="Arial" w:hAnsi="Arial" w:cs="Arial"/>
          <w:b/>
          <w:bCs/>
          <w:sz w:val="24"/>
          <w:szCs w:val="24"/>
        </w:rPr>
      </w:pPr>
      <w:bookmarkStart w:id="0" w:name="_Hlk145670493"/>
      <w:bookmarkStart w:id="1" w:name="_Hlk117841894"/>
      <w:r>
        <w:rPr>
          <w:rFonts w:ascii="Arial" w:hAnsi="Arial" w:cs="Arial"/>
          <w:b/>
          <w:bCs/>
          <w:sz w:val="24"/>
          <w:szCs w:val="24"/>
        </w:rPr>
        <w:t>3GPP TSG RAN WG1 #12</w:t>
      </w:r>
      <w:r>
        <w:rPr>
          <w:rFonts w:hint="eastAsia" w:ascii="Arial" w:hAnsi="Arial" w:eastAsia="等线" w:cs="Arial"/>
          <w:b/>
          <w:bCs/>
          <w:sz w:val="24"/>
          <w:szCs w:val="24"/>
          <w:lang w:eastAsia="zh-CN"/>
        </w:rPr>
        <w:t>2</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R1-</w:t>
      </w:r>
      <w:r>
        <w:rPr>
          <w:rFonts w:hint="default" w:ascii="Arial" w:hAnsi="Arial" w:cs="Arial"/>
          <w:b/>
          <w:bCs/>
          <w:sz w:val="24"/>
          <w:szCs w:val="24"/>
        </w:rPr>
        <w:t>2505871</w:t>
      </w:r>
    </w:p>
    <w:p w14:paraId="07F1393F">
      <w:pPr>
        <w:tabs>
          <w:tab w:val="center" w:pos="4536"/>
          <w:tab w:val="right" w:pos="9072"/>
        </w:tabs>
        <w:autoSpaceDE/>
        <w:autoSpaceDN/>
        <w:spacing w:after="0" w:afterLines="-2147483648"/>
        <w:jc w:val="left"/>
        <w:rPr>
          <w:rFonts w:ascii="Arial" w:hAnsi="Arial" w:eastAsia="MS Mincho" w:cs="Arial"/>
          <w:b/>
          <w:bCs/>
          <w:sz w:val="24"/>
          <w:szCs w:val="24"/>
          <w:lang w:eastAsia="ja-JP"/>
        </w:rPr>
      </w:pPr>
      <w:r>
        <w:rPr>
          <w:rFonts w:ascii="Arial" w:hAnsi="Arial" w:cs="Arial"/>
          <w:b/>
          <w:bCs/>
          <w:sz w:val="24"/>
          <w:szCs w:val="24"/>
        </w:rPr>
        <w:t xml:space="preserve">Bengaluru, </w:t>
      </w:r>
      <w:r>
        <w:rPr>
          <w:rFonts w:hint="eastAsia" w:ascii="Arial" w:hAnsi="Arial" w:cs="Arial"/>
          <w:b/>
          <w:bCs/>
          <w:sz w:val="24"/>
          <w:szCs w:val="24"/>
        </w:rPr>
        <w:t>India</w:t>
      </w:r>
      <w:r>
        <w:rPr>
          <w:rFonts w:ascii="Arial" w:hAnsi="Arial" w:cs="Arial"/>
          <w:b/>
          <w:bCs/>
          <w:sz w:val="24"/>
          <w:szCs w:val="24"/>
        </w:rPr>
        <w:t xml:space="preserve">, </w:t>
      </w:r>
      <w:r>
        <w:rPr>
          <w:rFonts w:hint="eastAsia" w:ascii="Arial" w:hAnsi="Arial" w:cs="Arial"/>
          <w:b/>
          <w:bCs/>
          <w:sz w:val="24"/>
          <w:szCs w:val="24"/>
        </w:rPr>
        <w:t xml:space="preserve">Aug </w:t>
      </w:r>
      <w:r>
        <w:rPr>
          <w:rFonts w:hint="eastAsia" w:ascii="Arial" w:hAnsi="Arial" w:eastAsia="等线" w:cs="Arial"/>
          <w:b/>
          <w:bCs/>
          <w:sz w:val="24"/>
          <w:szCs w:val="24"/>
          <w:lang w:eastAsia="zh-CN"/>
        </w:rPr>
        <w:t>25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2</w:t>
      </w:r>
      <w:r>
        <w:rPr>
          <w:rFonts w:hint="eastAsia" w:ascii="Arial" w:hAnsi="Arial" w:eastAsia="等线" w:cs="Arial"/>
          <w:b/>
          <w:bCs/>
          <w:sz w:val="24"/>
          <w:szCs w:val="24"/>
          <w:lang w:eastAsia="zh-CN"/>
        </w:rPr>
        <w:t>9</w:t>
      </w:r>
      <w:r>
        <w:rPr>
          <w:rFonts w:ascii="Arial" w:hAnsi="Arial" w:cs="Arial"/>
          <w:b/>
          <w:bCs/>
          <w:sz w:val="24"/>
          <w:szCs w:val="24"/>
          <w:vertAlign w:val="superscript"/>
        </w:rPr>
        <w:t>th</w:t>
      </w:r>
      <w:r>
        <w:rPr>
          <w:rFonts w:ascii="Arial" w:hAnsi="Arial" w:eastAsia="MS Mincho" w:cs="Arial"/>
          <w:b/>
          <w:bCs/>
          <w:sz w:val="24"/>
          <w:szCs w:val="24"/>
          <w:lang w:eastAsia="ja-JP"/>
        </w:rPr>
        <w:t>, 2025</w:t>
      </w:r>
      <w:bookmarkEnd w:id="0"/>
    </w:p>
    <w:p w14:paraId="0E2EE776">
      <w:pPr>
        <w:spacing w:after="120"/>
        <w:rPr>
          <w:rFonts w:ascii="Arial" w:hAnsi="Arial" w:eastAsia="MS Mincho" w:cs="Arial"/>
          <w:b/>
          <w:bCs/>
          <w:sz w:val="22"/>
          <w:szCs w:val="22"/>
          <w:lang w:val="en-US" w:eastAsia="ja-JP"/>
        </w:rPr>
      </w:pPr>
    </w:p>
    <w:bookmarkEnd w:id="1"/>
    <w:p w14:paraId="63710D85">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hint="default" w:ascii="Arial" w:hAnsi="Arial"/>
          <w:b/>
          <w:sz w:val="22"/>
          <w:szCs w:val="22"/>
          <w:lang w:val="en-US"/>
        </w:rPr>
        <w:t>5</w:t>
      </w:r>
    </w:p>
    <w:p w14:paraId="03208C4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2B11A11">
      <w:pPr>
        <w:tabs>
          <w:tab w:val="left" w:pos="1985"/>
          <w:tab w:val="left" w:pos="2835"/>
          <w:tab w:val="right" w:pos="9072"/>
          <w:tab w:val="right" w:pos="10206"/>
        </w:tabs>
        <w:spacing w:after="120"/>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eastAsia="zh-CN"/>
        </w:rPr>
        <w:t>Discussion on RAN2 LS on RA-RNTI for PRACH adaptation</w:t>
      </w:r>
    </w:p>
    <w:p w14:paraId="2F41B51A">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06CD76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79B4D502">
      <w:pPr>
        <w:spacing w:after="120"/>
        <w:rPr>
          <w:rFonts w:hint="default" w:eastAsia="Times New Roman"/>
          <w:lang w:val="en-US" w:eastAsia="zh-CN"/>
        </w:rPr>
      </w:pPr>
      <w:r>
        <w:rPr>
          <w:rFonts w:eastAsia="Times New Roman"/>
          <w:lang w:val="en-US" w:eastAsia="zh-CN"/>
        </w:rPr>
        <w:t xml:space="preserve">In </w:t>
      </w:r>
      <w:r>
        <w:rPr>
          <w:rFonts w:hint="default" w:eastAsia="Times New Roman"/>
          <w:lang w:val="en-US" w:eastAsia="zh-CN"/>
        </w:rPr>
        <w:t>R1-2505118 (R2-2504724)</w:t>
      </w:r>
      <w:r>
        <w:rPr>
          <w:rFonts w:eastAsia="Times New Roman"/>
          <w:lang w:val="en-US" w:eastAsia="zh-CN"/>
        </w:rPr>
        <w:t>[1],</w:t>
      </w:r>
      <w:r>
        <w:rPr>
          <w:rFonts w:hint="default" w:eastAsia="Times New Roman"/>
          <w:lang w:val="en-US" w:eastAsia="zh-CN"/>
        </w:rPr>
        <w:t xml:space="preserve"> RAN2 asks RAN1 to take the following into consideration:</w:t>
      </w:r>
    </w:p>
    <w:p w14:paraId="533289EA">
      <w:pPr>
        <w:spacing w:after="120"/>
        <w:ind w:left="400" w:leftChars="200" w:firstLine="0" w:firstLineChars="0"/>
        <w:rPr>
          <w:rFonts w:hint="default" w:eastAsia="Times New Roman"/>
          <w:lang w:val="en-US" w:eastAsia="zh-CN"/>
        </w:rPr>
      </w:pPr>
      <w:r>
        <w:rPr>
          <w:rFonts w:hint="default" w:eastAsia="Times New Roman"/>
          <w:lang w:val="en-US" w:eastAsia="zh-CN"/>
        </w:rPr>
        <w:t>RAN2 assumes that f_id for the additional PRACH resources is reinterpreted as the index of the PRACH occasion in the frequency domain plus the number of FDMed legacy ROs.</w:t>
      </w:r>
    </w:p>
    <w:p w14:paraId="2D75194D">
      <w:pPr>
        <w:spacing w:after="120"/>
        <w:ind w:left="400" w:leftChars="200" w:firstLine="0" w:firstLineChars="0"/>
        <w:rPr>
          <w:rFonts w:hint="default" w:eastAsia="Times New Roman"/>
          <w:lang w:val="en-US" w:eastAsia="zh-CN"/>
        </w:rPr>
      </w:pPr>
      <w:r>
        <w:rPr>
          <w:rFonts w:hint="default" w:eastAsia="Times New Roman"/>
          <w:lang w:val="en-US" w:eastAsia="zh-CN"/>
        </w:rPr>
        <w:t xml:space="preserve">Therefore, RAN2 agreed there is no need to extend the RA-RNTI space for additional PRACH occasions and sees no RAN2 impact for RA-RNTI calculation nor other MAC impact. </w:t>
      </w:r>
    </w:p>
    <w:p w14:paraId="1CAFF3F1">
      <w:pPr>
        <w:spacing w:after="120"/>
        <w:rPr>
          <w:rFonts w:hint="default" w:eastAsia="Times New Roman"/>
          <w:lang w:val="en-US" w:eastAsia="zh-CN"/>
        </w:rPr>
      </w:pPr>
      <w:r>
        <w:rPr>
          <w:rFonts w:hint="default" w:eastAsia="Times New Roman"/>
          <w:lang w:val="en-US" w:eastAsia="zh-CN"/>
        </w:rPr>
        <w:t>In this contribution, we discuss about how to capture the reinterpretation of f_id for the additional PRACH resources.</w:t>
      </w:r>
    </w:p>
    <w:p w14:paraId="0087198F">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default" w:eastAsia="Malgun Gothic"/>
          <w:sz w:val="36"/>
          <w:szCs w:val="36"/>
          <w:lang w:val="en-US" w:eastAsia="zh-CN"/>
        </w:rPr>
        <w:t>Discussion on reinterpretation of f_id in RA-RNTI</w:t>
      </w:r>
    </w:p>
    <w:p w14:paraId="539B8511">
      <w:pPr>
        <w:bidi w:val="0"/>
        <w:rPr>
          <w:rFonts w:hint="default"/>
          <w:lang w:val="en-US" w:eastAsia="zh-CN"/>
        </w:rPr>
      </w:pPr>
      <w:r>
        <w:rPr>
          <w:rFonts w:hint="default"/>
          <w:lang w:val="en-US" w:eastAsia="zh-CN"/>
        </w:rPr>
        <w:t>The definition of RA-RNTI is defined in TS38.321 which is copied as below, where f_id is the index of the PRACH occasion in the frequency domain which has a value range between 0 and 7.</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CB5D4B8">
        <w:tc>
          <w:tcPr>
            <w:tcW w:w="9857" w:type="dxa"/>
          </w:tcPr>
          <w:p w14:paraId="51797604">
            <w:pPr>
              <w:rPr>
                <w:rFonts w:hint="default"/>
                <w:lang w:val="en-US" w:eastAsia="ko-KR"/>
              </w:rPr>
            </w:pPr>
            <w:r>
              <w:rPr>
                <w:rFonts w:hint="default"/>
                <w:lang w:val="en-US" w:eastAsia="ko-KR"/>
              </w:rPr>
              <w:t>TS 38.321 Section 5.1.3 Random Access Preamble transmission</w:t>
            </w:r>
          </w:p>
          <w:p w14:paraId="5744469B">
            <w:pPr>
              <w:rPr>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71559E3E">
            <w:pPr>
              <w:pStyle w:val="63"/>
              <w:rPr>
                <w:lang w:eastAsia="ko-KR"/>
              </w:rPr>
            </w:pPr>
            <w:r>
              <w:rPr>
                <w:lang w:eastAsia="ko-KR"/>
              </w:rPr>
              <w:tab/>
            </w:r>
            <w:r>
              <w:rPr>
                <w:lang w:eastAsia="ko-KR"/>
              </w:rPr>
              <w:t>RA-RNTI = 1 + s_id + 14 × t_id + 14 × 80 × f_id + 14 × 80 × 8 × ul_carrier_id</w:t>
            </w:r>
          </w:p>
          <w:p w14:paraId="3F639BF2">
            <w:pPr>
              <w:rPr>
                <w:rFonts w:hint="default"/>
                <w:vertAlign w:val="baseline"/>
                <w:lang w:val="en-US" w:eastAsia="zh-CN"/>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w:t>
            </w:r>
            <w:r>
              <w:rPr>
                <w:highlight w:val="cyan"/>
                <w:lang w:eastAsia="ko-KR"/>
              </w:rPr>
              <w:t xml:space="preserve">f_id is the index of the PRACH occasion in the frequency domain (0 </w:t>
            </w:r>
            <w:r>
              <w:rPr>
                <w:highlight w:val="cyan"/>
              </w:rPr>
              <w:t>≤</w:t>
            </w:r>
            <w:r>
              <w:rPr>
                <w:highlight w:val="cyan"/>
                <w:lang w:eastAsia="ko-KR"/>
              </w:rPr>
              <w:t xml:space="preserve"> f_id &lt; 8),</w:t>
            </w:r>
            <w:r>
              <w:rPr>
                <w:lang w:eastAsia="ko-KR"/>
              </w:rPr>
              <w:t xml:space="preserve"> and ul_carrier_id is the UL carrier used for Random Access Preamble transmission (0 for NUL carrier, and 1 for SUL carrier).</w:t>
            </w:r>
          </w:p>
        </w:tc>
      </w:tr>
    </w:tbl>
    <w:p w14:paraId="29F633DB">
      <w:pPr>
        <w:bidi w:val="0"/>
        <w:rPr>
          <w:rFonts w:hint="default"/>
          <w:lang w:val="en-US" w:eastAsia="zh-CN"/>
        </w:rPr>
      </w:pPr>
    </w:p>
    <w:p w14:paraId="0B4F6E5E">
      <w:pPr>
        <w:bidi w:val="0"/>
        <w:rPr>
          <w:rFonts w:hint="default" w:hAnsi="Cambria Math"/>
          <w:i w:val="0"/>
          <w:lang w:val="en-US"/>
        </w:rPr>
      </w:pPr>
      <w:r>
        <w:rPr>
          <w:rFonts w:hint="default"/>
          <w:lang w:val="en-US" w:eastAsia="zh-CN"/>
        </w:rPr>
        <w:t xml:space="preserve">From RAN1 perspective, the corresponding description to f_id is not straight forward. The PRACH frequency resource in physical layer spec is represented by the parameter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oMath>
      <w:r>
        <w:rPr>
          <w:rFonts w:hint="default" w:hAnsi="Cambria Math"/>
          <w:i w:val="0"/>
          <w:lang w:val="en-US"/>
        </w:rPr>
        <w:t xml:space="preserve"> which has the same value range as f_id. </w:t>
      </w:r>
    </w:p>
    <w:p w14:paraId="48B35602">
      <w:pPr>
        <w:bidi w:val="0"/>
        <w:rPr>
          <w:rFonts w:hint="default" w:hAnsi="Cambria Math"/>
          <w:i w:val="0"/>
          <w:lang w:val="en-US"/>
        </w:rPr>
      </w:pPr>
      <w:r>
        <w:rPr>
          <w:rFonts w:hint="default" w:hAnsi="Cambria Math"/>
          <w:i w:val="0"/>
          <w:lang w:val="en-US"/>
        </w:rPr>
        <w:t xml:space="preserve">Note that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oMath>
      <w:r>
        <w:rPr>
          <w:rFonts w:hint="default" w:hAnsi="Cambria Math"/>
          <w:i w:val="0"/>
          <w:lang w:val="en-US"/>
        </w:rPr>
        <w:t xml:space="preserve"> is used in the equation to generate OFDM baseband signal for PRACH, the exact definition of</w:t>
      </w:r>
      <w:r>
        <w:rPr>
          <w:rFonts w:hint="default"/>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oMath>
      <w:r>
        <w:rPr>
          <w:rFonts w:hint="default" w:hAnsi="Cambria Math"/>
          <w:i w:val="0"/>
          <w:lang w:val="en-US"/>
        </w:rPr>
        <w:t xml:space="preserve"> and the baseband signal generation equation are copied as below.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B9C0317">
        <w:tc>
          <w:tcPr>
            <w:tcW w:w="9857" w:type="dxa"/>
          </w:tcPr>
          <w:p w14:paraId="041E9E6E">
            <w:pPr>
              <w:bidi w:val="0"/>
              <w:rPr>
                <w:rFonts w:hint="default" w:hAnsi="Cambria Math"/>
                <w:i w:val="0"/>
                <w:vertAlign w:val="baseline"/>
                <w:lang w:val="en-US" w:eastAsia="zh-CN"/>
              </w:rPr>
            </w:pPr>
            <w:r>
              <w:rPr>
                <w:rFonts w:hint="default" w:hAnsi="Cambria Math"/>
                <w:i w:val="0"/>
                <w:vertAlign w:val="baseline"/>
                <w:lang w:val="en-US" w:eastAsia="zh-CN"/>
              </w:rPr>
              <w:t xml:space="preserve">TS 38.211 </w:t>
            </w:r>
          </w:p>
          <w:p w14:paraId="47274278">
            <w:pPr>
              <w:bidi w:val="0"/>
              <w:rPr>
                <w:rFonts w:hint="default" w:hAnsi="Cambria Math"/>
                <w:i w:val="0"/>
                <w:vertAlign w:val="baseline"/>
                <w:lang w:val="en-US" w:eastAsia="zh-CN"/>
              </w:rPr>
            </w:pPr>
            <w:r>
              <w:rPr>
                <w:rFonts w:hint="default" w:hAnsi="Cambria Math"/>
                <w:i w:val="0"/>
                <w:vertAlign w:val="baseline"/>
                <w:lang w:val="en-US" w:eastAsia="zh-CN"/>
              </w:rPr>
              <w:t>Section 6.3.3.2</w:t>
            </w:r>
            <w:r>
              <w:rPr>
                <w:rFonts w:hint="default" w:hAnsi="Cambria Math"/>
                <w:i w:val="0"/>
                <w:vertAlign w:val="baseline"/>
                <w:lang w:val="en-US" w:eastAsia="zh-CN"/>
              </w:rPr>
              <w:tab/>
            </w:r>
            <w:r>
              <w:rPr>
                <w:rFonts w:hint="default" w:hAnsi="Cambria Math"/>
                <w:i w:val="0"/>
                <w:vertAlign w:val="baseline"/>
                <w:lang w:val="en-US" w:eastAsia="zh-CN"/>
              </w:rPr>
              <w:t>Mapping to physical resources</w:t>
            </w:r>
          </w:p>
          <w:p w14:paraId="7B4477DB">
            <w:r>
              <w:t xml:space="preserve">Random access preambles can only be transmitted in the frequency resources given by either the higher-layer parameter </w:t>
            </w:r>
            <w:r>
              <w:rPr>
                <w:i/>
              </w:rPr>
              <w:t xml:space="preserve">msg1-FrequencyStart </w:t>
            </w:r>
            <w:r>
              <w:t xml:space="preserve">or </w:t>
            </w:r>
            <w:r>
              <w:rPr>
                <w:i/>
                <w:lang w:eastAsia="zh-CN"/>
              </w:rPr>
              <w:t>msgA-RO-FrequencyStart</w:t>
            </w:r>
            <w:r>
              <w:t xml:space="preserve"> if configured as described in clause 8.1 of [5 TS 38.213]. The PRACH frequency resources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0,1,…,M−1</m:t>
                  </m:r>
                  <m:ctrlPr>
                    <w:rPr>
                      <w:rFonts w:ascii="Cambria Math" w:hAnsi="Cambria Math"/>
                      <w:i/>
                    </w:rPr>
                  </m:ctrlPr>
                </m:e>
              </m:d>
            </m:oMath>
            <w:r>
              <w:t xml:space="preserve">, where </w:t>
            </w:r>
            <m:oMath>
              <m:r>
                <m:rPr/>
                <w:rPr>
                  <w:rFonts w:ascii="Cambria Math" w:hAnsi="Cambria Math"/>
                </w:rPr>
                <m:t>M</m:t>
              </m:r>
            </m:oMath>
            <w:r>
              <w:t xml:space="preserve"> equals the higher-layer parameter </w:t>
            </w:r>
            <w:r>
              <w:rPr>
                <w:i/>
              </w:rPr>
              <w:t>msg1-FDM</w:t>
            </w:r>
            <w:r>
              <w:t xml:space="preserve"> or </w:t>
            </w:r>
            <w:r>
              <w:rPr>
                <w:i/>
              </w:rPr>
              <w:t>msgA-RO-FDM</w:t>
            </w:r>
            <w:r>
              <w:t xml:space="preserve"> if configured,</w:t>
            </w:r>
            <w:r>
              <w:rPr>
                <w:highlight w:val="cyan"/>
              </w:rPr>
              <w:t xml:space="preserve"> are numbered in increasing order within the initial uplink bandwidth part during initial access, starting from the lowest frequenc</w:t>
            </w:r>
            <w:r>
              <w:t xml:space="preserve">y. Otherwise, </w:t>
            </w:r>
            <m:oMath>
              <m:sSub>
                <m:sSubPr>
                  <m:ctrlPr>
                    <w:rPr>
                      <w:rFonts w:ascii="Cambria Math" w:hAnsi="Cambria Math"/>
                      <w:i/>
                      <w:highlight w:val="cyan"/>
                    </w:rPr>
                  </m:ctrlPr>
                </m:sSubPr>
                <m:e>
                  <m:r>
                    <m:rPr/>
                    <w:rPr>
                      <w:rFonts w:ascii="Cambria Math" w:hAnsi="Cambria Math"/>
                      <w:highlight w:val="cyan"/>
                    </w:rPr>
                    <m:t>n</m:t>
                  </m:r>
                  <m:ctrlPr>
                    <w:rPr>
                      <w:rFonts w:ascii="Cambria Math" w:hAnsi="Cambria Math"/>
                      <w:i/>
                      <w:highlight w:val="cyan"/>
                    </w:rPr>
                  </m:ctrlPr>
                </m:e>
                <m:sub>
                  <m:r>
                    <m:rPr>
                      <m:nor/>
                      <m:sty m:val="p"/>
                    </m:rPr>
                    <w:rPr>
                      <w:rFonts w:ascii="Cambria Math" w:hAnsi="Cambria Math"/>
                      <w:b w:val="0"/>
                      <w:i w:val="0"/>
                      <w:highlight w:val="cyan"/>
                    </w:rPr>
                    <m:t>RA</m:t>
                  </m:r>
                  <m:ctrlPr>
                    <w:rPr>
                      <w:rFonts w:ascii="Cambria Math" w:hAnsi="Cambria Math"/>
                      <w:i/>
                      <w:highlight w:val="cyan"/>
                    </w:rPr>
                  </m:ctrlPr>
                </m:sub>
              </m:sSub>
            </m:oMath>
            <w:r>
              <w:rPr>
                <w:highlight w:val="cyan"/>
              </w:rPr>
              <w:t xml:space="preserve"> are numbered in increasing order within the active uplink bandwidth part, starting from the lowest frequency</w:t>
            </w:r>
            <w:r>
              <w:t>.</w:t>
            </w:r>
          </w:p>
          <w:p w14:paraId="2266F55D">
            <w:pPr>
              <w:bidi w:val="0"/>
              <w:rPr>
                <w:rFonts w:hint="default" w:hAnsi="Cambria Math"/>
                <w:i w:val="0"/>
                <w:vertAlign w:val="baseline"/>
                <w:lang w:val="en-US" w:eastAsia="zh-CN"/>
              </w:rPr>
            </w:pPr>
            <w:r>
              <w:rPr>
                <w:rFonts w:hint="default" w:hAnsi="Cambria Math"/>
                <w:i w:val="0"/>
                <w:vertAlign w:val="baseline"/>
                <w:lang w:val="en-US" w:eastAsia="zh-CN"/>
              </w:rPr>
              <w:t>Section 5.3.2</w:t>
            </w:r>
            <w:r>
              <w:rPr>
                <w:rFonts w:hint="default" w:hAnsi="Cambria Math"/>
                <w:i w:val="0"/>
                <w:vertAlign w:val="baseline"/>
                <w:lang w:val="en-US" w:eastAsia="zh-CN"/>
              </w:rPr>
              <w:tab/>
            </w:r>
            <w:r>
              <w:rPr>
                <w:rFonts w:hint="default" w:hAnsi="Cambria Math"/>
                <w:i w:val="0"/>
                <w:vertAlign w:val="baseline"/>
                <w:lang w:val="en-US" w:eastAsia="zh-CN"/>
              </w:rPr>
              <w:t>OFDM baseband signal generation for PRACH</w:t>
            </w:r>
          </w:p>
          <w:p w14:paraId="2A0B9D0A">
            <w:r>
              <w:t xml:space="preserve">The time-continuous signal </w:t>
            </w:r>
            <w:r>
              <w:rPr>
                <w:position w:val="-12"/>
              </w:rPr>
              <w:object>
                <v:shape id="_x0000_i1025" o:spt="75" type="#_x0000_t75" style="height:21.75pt;width:39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 xml:space="preserve"> on antenna port </w:t>
            </w:r>
            <m:oMath>
              <m:r>
                <m:rPr/>
                <w:rPr>
                  <w:rFonts w:ascii="Cambria Math" w:hAnsi="Cambria Math"/>
                </w:rPr>
                <m:t>p</m:t>
              </m:r>
            </m:oMath>
            <w:r>
              <w:t xml:space="preserve"> for PRACH is defined by</w:t>
            </w:r>
          </w:p>
          <w:p w14:paraId="67E5444B">
            <w:pPr>
              <w:pStyle w:val="63"/>
              <w:rPr>
                <w:rFonts w:hint="default" w:hAnsi="Cambria Math"/>
                <w:i w:val="0"/>
                <w:vertAlign w:val="baseline"/>
                <w:lang w:val="en-US" w:eastAsia="zh-CN"/>
              </w:rPr>
            </w:pPr>
            <m:oMathPara>
              <m:oMathParaPr>
                <m:jc m:val="left"/>
              </m:oMathParaPr>
              <m:oMath>
                <m:sSubSup>
                  <m:sSubSupPr>
                    <m:ctrlPr>
                      <w:rPr>
                        <w:rFonts w:ascii="Cambria Math" w:hAnsi="Cambria Math" w:eastAsia="Calibri"/>
                        <w:sz w:val="22"/>
                        <w:szCs w:val="22"/>
                        <w:lang w:val="en-US"/>
                      </w:rPr>
                    </m:ctrlPr>
                  </m:sSubSupPr>
                  <m:e>
                    <m:r>
                      <m:rPr/>
                      <w:rPr>
                        <w:rFonts w:ascii="Cambria Math" w:hAnsi="Cambria Math"/>
                      </w:rPr>
                      <m:t>s</m:t>
                    </m:r>
                    <m:ctrlPr>
                      <w:rPr>
                        <w:rFonts w:ascii="Cambria Math" w:hAnsi="Cambria Math" w:eastAsia="Calibri"/>
                        <w:sz w:val="22"/>
                        <w:szCs w:val="22"/>
                        <w:lang w:val="en-US"/>
                      </w:rPr>
                    </m:ctrlPr>
                  </m:e>
                  <m:sub>
                    <m:r>
                      <m:rPr/>
                      <w:rPr>
                        <w:rFonts w:ascii="Cambria Math" w:hAnsi="Cambria Math"/>
                      </w:rPr>
                      <m:t>l</m:t>
                    </m:r>
                    <m:ctrlPr>
                      <w:rPr>
                        <w:rFonts w:ascii="Cambria Math" w:hAnsi="Cambria Math" w:eastAsia="Calibri"/>
                        <w:sz w:val="22"/>
                        <w:szCs w:val="22"/>
                        <w:lang w:val="en-US"/>
                      </w:rPr>
                    </m:ctrlPr>
                  </m:sub>
                  <m:sup>
                    <m:r>
                      <m:rPr>
                        <m:sty m:val="p"/>
                      </m:rPr>
                      <w:rPr>
                        <w:rFonts w:ascii="Cambria Math" w:hAnsi="Cambria Math"/>
                        <w:lang w:val="en-US"/>
                      </w:rPr>
                      <m:t>(</m:t>
                    </m:r>
                    <m:r>
                      <m:rPr/>
                      <w:rPr>
                        <w:rFonts w:ascii="Cambria Math" w:hAnsi="Cambria Math"/>
                      </w:rPr>
                      <m:t>p</m:t>
                    </m:r>
                    <m:r>
                      <m:rPr>
                        <m:sty m:val="p"/>
                      </m:rPr>
                      <w:rPr>
                        <w:rFonts w:ascii="Cambria Math" w:hAnsi="Cambria Math"/>
                        <w:lang w:val="en-US"/>
                      </w:rPr>
                      <m:t>,</m:t>
                    </m:r>
                    <m:r>
                      <m:rPr/>
                      <w:rPr>
                        <w:rFonts w:ascii="Cambria Math" w:hAnsi="Cambria Math"/>
                      </w:rPr>
                      <m:t>μ</m:t>
                    </m:r>
                    <m:r>
                      <m:rPr>
                        <m:sty m:val="p"/>
                      </m:rPr>
                      <w:rPr>
                        <w:rFonts w:ascii="Cambria Math" w:hAnsi="Cambria Math"/>
                        <w:lang w:val="en-US"/>
                      </w:rPr>
                      <m:t>)</m:t>
                    </m:r>
                    <m:ctrlPr>
                      <w:rPr>
                        <w:rFonts w:ascii="Cambria Math" w:hAnsi="Cambria Math" w:eastAsia="Calibri"/>
                        <w:sz w:val="22"/>
                        <w:szCs w:val="22"/>
                        <w:lang w:val="en-US"/>
                      </w:rPr>
                    </m:ctrlPr>
                  </m:sup>
                </m:sSubSup>
                <m:d>
                  <m:dPr>
                    <m:ctrlPr>
                      <w:rPr>
                        <w:rFonts w:ascii="Cambria Math" w:hAnsi="Cambria Math" w:eastAsia="Calibri"/>
                        <w:sz w:val="22"/>
                        <w:szCs w:val="22"/>
                        <w:lang w:val="en-US"/>
                      </w:rPr>
                    </m:ctrlPr>
                  </m:dPr>
                  <m:e>
                    <m:r>
                      <m:rPr/>
                      <w:rPr>
                        <w:rFonts w:ascii="Cambria Math" w:hAnsi="Cambria Math"/>
                      </w:rPr>
                      <m:t>t</m:t>
                    </m:r>
                    <m:ctrlPr>
                      <w:rPr>
                        <w:rFonts w:ascii="Cambria Math" w:hAnsi="Cambria Math" w:eastAsia="Calibri"/>
                        <w:sz w:val="22"/>
                        <w:szCs w:val="22"/>
                        <w:lang w:val="en-US"/>
                      </w:rPr>
                    </m:ctrlPr>
                  </m:e>
                </m:d>
                <m:r>
                  <m:rPr>
                    <m:aln/>
                  </m:rPr>
                  <w:rPr>
                    <w:rFonts w:ascii="Cambria Math" w:hAnsi="Cambria Math" w:eastAsia="Calibri"/>
                    <w:sz w:val="22"/>
                    <w:szCs w:val="22"/>
                    <w:lang w:val="en-US"/>
                  </w:rPr>
                  <m:t>=</m:t>
                </m:r>
                <m:nary>
                  <m:naryPr>
                    <m:chr m:val="∑"/>
                    <m:limLoc m:val="undOvr"/>
                    <m:ctrlPr>
                      <w:rPr>
                        <w:rFonts w:ascii="Cambria Math" w:hAnsi="Cambria Math" w:eastAsia="Calibri"/>
                        <w:sz w:val="22"/>
                        <w:szCs w:val="22"/>
                        <w:lang w:val="en-US"/>
                      </w:rPr>
                    </m:ctrlPr>
                  </m:naryPr>
                  <m:sub>
                    <m:r>
                      <m:rPr/>
                      <w:rPr>
                        <w:rFonts w:ascii="Cambria Math" w:hAnsi="Cambria Math"/>
                      </w:rPr>
                      <m:t>k</m:t>
                    </m:r>
                    <m:r>
                      <m:rPr>
                        <m:sty m:val="p"/>
                      </m:rPr>
                      <w:rPr>
                        <w:rFonts w:ascii="Cambria Math" w:hAnsi="Cambria Math"/>
                        <w:lang w:val="en-US"/>
                      </w:rPr>
                      <m:t>=0</m:t>
                    </m:r>
                    <m:ctrlPr>
                      <w:rPr>
                        <w:rFonts w:ascii="Cambria Math" w:hAnsi="Cambria Math" w:eastAsia="Calibri"/>
                        <w:sz w:val="22"/>
                        <w:szCs w:val="22"/>
                        <w:lang w:val="en-US"/>
                      </w:rPr>
                    </m:ctrlPr>
                  </m:sub>
                  <m:sup>
                    <m:sSub>
                      <m:sSubPr>
                        <m:ctrlPr>
                          <w:rPr>
                            <w:rFonts w:ascii="Cambria Math" w:hAnsi="Cambria Math" w:eastAsia="Calibri"/>
                            <w:sz w:val="22"/>
                            <w:szCs w:val="22"/>
                            <w:lang w:val="en-US"/>
                          </w:rPr>
                        </m:ctrlPr>
                      </m:sSubPr>
                      <m:e>
                        <m:r>
                          <m:rPr/>
                          <w:rPr>
                            <w:rFonts w:ascii="Cambria Math" w:hAnsi="Cambria Math"/>
                          </w:rPr>
                          <m:t>L</m:t>
                        </m:r>
                        <m:ctrlPr>
                          <w:rPr>
                            <w:rFonts w:ascii="Cambria Math" w:hAnsi="Cambria Math" w:eastAsia="Calibri"/>
                            <w:sz w:val="22"/>
                            <w:szCs w:val="22"/>
                            <w:lang w:val="en-US"/>
                          </w:rPr>
                        </m:ctrlPr>
                      </m:e>
                      <m:sub>
                        <m:r>
                          <m:rPr>
                            <m:nor/>
                            <m:sty m:val="p"/>
                          </m:rPr>
                          <w:rPr>
                            <w:b w:val="0"/>
                            <w:i w:val="0"/>
                            <w:lang w:val="en-US"/>
                          </w:rPr>
                          <m:t>RA</m:t>
                        </m:r>
                        <m:ctrlPr>
                          <w:rPr>
                            <w:rFonts w:ascii="Cambria Math" w:hAnsi="Cambria Math" w:eastAsia="Calibri"/>
                            <w:sz w:val="22"/>
                            <w:szCs w:val="22"/>
                            <w:lang w:val="en-US"/>
                          </w:rPr>
                        </m:ctrlPr>
                      </m:sub>
                    </m:sSub>
                    <m:r>
                      <m:rPr>
                        <m:sty m:val="p"/>
                      </m:rPr>
                      <w:rPr>
                        <w:rFonts w:ascii="Cambria Math" w:hAnsi="Cambria Math"/>
                        <w:lang w:val="en-US"/>
                      </w:rPr>
                      <m:t>−1</m:t>
                    </m:r>
                    <m:ctrlPr>
                      <w:rPr>
                        <w:rFonts w:ascii="Cambria Math" w:hAnsi="Cambria Math" w:eastAsia="Calibri"/>
                        <w:sz w:val="22"/>
                        <w:szCs w:val="22"/>
                        <w:lang w:val="en-US"/>
                      </w:rPr>
                    </m:ctrlPr>
                  </m:sup>
                  <m:e>
                    <m:sSubSup>
                      <m:sSubSupPr>
                        <m:ctrlPr>
                          <w:rPr>
                            <w:rFonts w:ascii="Cambria Math" w:hAnsi="Cambria Math" w:eastAsia="Calibri"/>
                            <w:sz w:val="22"/>
                            <w:szCs w:val="22"/>
                            <w:lang w:val="en-US"/>
                          </w:rPr>
                        </m:ctrlPr>
                      </m:sSubSupPr>
                      <m:e>
                        <m:r>
                          <m:rPr/>
                          <w:rPr>
                            <w:rFonts w:ascii="Cambria Math" w:hAnsi="Cambria Math"/>
                          </w:rPr>
                          <m:t>a</m:t>
                        </m:r>
                        <m:ctrlPr>
                          <w:rPr>
                            <w:rFonts w:ascii="Cambria Math" w:hAnsi="Cambria Math" w:eastAsia="Calibri"/>
                            <w:sz w:val="22"/>
                            <w:szCs w:val="22"/>
                            <w:lang w:val="en-US"/>
                          </w:rPr>
                        </m:ctrlPr>
                      </m:e>
                      <m:sub>
                        <m:r>
                          <m:rPr/>
                          <w:rPr>
                            <w:rFonts w:ascii="Cambria Math" w:hAnsi="Cambria Math"/>
                          </w:rPr>
                          <m:t>k</m:t>
                        </m:r>
                        <m:ctrlPr>
                          <w:rPr>
                            <w:rFonts w:ascii="Cambria Math" w:hAnsi="Cambria Math" w:eastAsia="Calibri"/>
                            <w:sz w:val="22"/>
                            <w:szCs w:val="22"/>
                            <w:lang w:val="en-US"/>
                          </w:rPr>
                        </m:ctrlPr>
                      </m:sub>
                      <m:sup>
                        <m:r>
                          <m:rPr>
                            <m:sty m:val="p"/>
                          </m:rPr>
                          <w:rPr>
                            <w:rFonts w:ascii="Cambria Math" w:hAnsi="Cambria Math"/>
                            <w:lang w:val="en-US"/>
                          </w:rPr>
                          <m:t>(</m:t>
                        </m:r>
                        <m:r>
                          <m:rPr/>
                          <w:rPr>
                            <w:rFonts w:ascii="Cambria Math" w:hAnsi="Cambria Math"/>
                          </w:rPr>
                          <m:t>p</m:t>
                        </m:r>
                        <m:r>
                          <m:rPr>
                            <m:sty m:val="p"/>
                          </m:rPr>
                          <w:rPr>
                            <w:rFonts w:ascii="Cambria Math" w:hAnsi="Cambria Math"/>
                            <w:lang w:val="en-US"/>
                          </w:rPr>
                          <m:t>,</m:t>
                        </m:r>
                        <m:r>
                          <m:rPr>
                            <m:nor/>
                            <m:sty m:val="p"/>
                          </m:rPr>
                          <w:rPr>
                            <w:b w:val="0"/>
                            <w:i w:val="0"/>
                            <w:lang w:val="en-US"/>
                          </w:rPr>
                          <m:t>RA</m:t>
                        </m:r>
                        <m:r>
                          <m:rPr>
                            <m:sty m:val="p"/>
                          </m:rPr>
                          <w:rPr>
                            <w:rFonts w:ascii="Cambria Math" w:hAnsi="Cambria Math"/>
                            <w:lang w:val="en-US"/>
                          </w:rPr>
                          <m:t>)</m:t>
                        </m:r>
                        <m:ctrlPr>
                          <w:rPr>
                            <w:rFonts w:ascii="Cambria Math" w:hAnsi="Cambria Math" w:eastAsia="Calibri"/>
                            <w:sz w:val="22"/>
                            <w:szCs w:val="22"/>
                            <w:lang w:val="en-US"/>
                          </w:rPr>
                        </m:ctrlPr>
                      </m:sup>
                    </m:sSubSup>
                    <m:ctrlPr>
                      <w:rPr>
                        <w:rFonts w:ascii="Cambria Math" w:hAnsi="Cambria Math" w:eastAsia="Calibri"/>
                        <w:sz w:val="22"/>
                        <w:szCs w:val="22"/>
                        <w:lang w:val="en-US"/>
                      </w:rPr>
                    </m:ctrlPr>
                  </m:e>
                </m:nary>
                <m:sSup>
                  <m:sSupPr>
                    <m:ctrlPr>
                      <w:rPr>
                        <w:rFonts w:ascii="Cambria Math" w:hAnsi="Cambria Math" w:eastAsia="Calibri"/>
                        <w:sz w:val="22"/>
                        <w:szCs w:val="22"/>
                        <w:lang w:val="en-US"/>
                      </w:rPr>
                    </m:ctrlPr>
                  </m:sSupPr>
                  <m:e>
                    <m:r>
                      <m:rPr/>
                      <w:rPr>
                        <w:rFonts w:ascii="Cambria Math" w:hAnsi="Cambria Math"/>
                      </w:rPr>
                      <m:t>e</m:t>
                    </m:r>
                    <m:ctrlPr>
                      <w:rPr>
                        <w:rFonts w:ascii="Cambria Math" w:hAnsi="Cambria Math" w:eastAsia="Calibri"/>
                        <w:sz w:val="22"/>
                        <w:szCs w:val="22"/>
                        <w:lang w:val="en-US"/>
                      </w:rPr>
                    </m:ctrlPr>
                  </m:e>
                  <m:sup>
                    <m:r>
                      <m:rPr/>
                      <w:rPr>
                        <w:rFonts w:ascii="Cambria Math" w:hAnsi="Cambria Math"/>
                      </w:rPr>
                      <m:t>j</m:t>
                    </m:r>
                    <m:r>
                      <m:rPr>
                        <m:sty m:val="p"/>
                      </m:rPr>
                      <w:rPr>
                        <w:rFonts w:ascii="Cambria Math" w:hAnsi="Cambria Math"/>
                        <w:lang w:val="en-US"/>
                      </w:rPr>
                      <m:t>2</m:t>
                    </m:r>
                    <m:r>
                      <m:rPr/>
                      <w:rPr>
                        <w:rFonts w:ascii="Cambria Math" w:hAnsi="Cambria Math"/>
                      </w:rPr>
                      <m:t>π</m:t>
                    </m:r>
                    <m:d>
                      <m:dPr>
                        <m:ctrlPr>
                          <w:rPr>
                            <w:rFonts w:ascii="Cambria Math" w:hAnsi="Cambria Math" w:eastAsia="Calibri"/>
                            <w:sz w:val="22"/>
                            <w:szCs w:val="22"/>
                            <w:lang w:val="en-US"/>
                          </w:rPr>
                        </m:ctrlPr>
                      </m:dPr>
                      <m:e>
                        <m:r>
                          <m:rPr/>
                          <w:rPr>
                            <w:rFonts w:ascii="Cambria Math" w:hAnsi="Cambria Math"/>
                          </w:rPr>
                          <m:t>k</m:t>
                        </m:r>
                        <m:r>
                          <m:rPr>
                            <m:sty m:val="p"/>
                          </m:rPr>
                          <w:rPr>
                            <w:rFonts w:ascii="Cambria Math" w:hAnsi="Cambria Math"/>
                            <w:lang w:val="en-US"/>
                          </w:rPr>
                          <m:t>+</m:t>
                        </m:r>
                        <m:r>
                          <m:rPr/>
                          <w:rPr>
                            <w:rFonts w:ascii="Cambria Math" w:hAnsi="Cambria Math"/>
                          </w:rPr>
                          <m:t>K</m:t>
                        </m:r>
                        <m:sSub>
                          <m:sSubPr>
                            <m:ctrlPr>
                              <w:rPr>
                                <w:rFonts w:ascii="Cambria Math" w:hAnsi="Cambria Math" w:eastAsia="Calibri"/>
                                <w:sz w:val="22"/>
                                <w:szCs w:val="22"/>
                                <w:lang w:val="en-US"/>
                              </w:rPr>
                            </m:ctrlPr>
                          </m:sSubPr>
                          <m:e>
                            <m:r>
                              <m:rPr/>
                              <w:rPr>
                                <w:rFonts w:ascii="Cambria Math" w:hAnsi="Cambria Math"/>
                              </w:rPr>
                              <m:t>k</m:t>
                            </m:r>
                            <m:ctrlPr>
                              <w:rPr>
                                <w:rFonts w:ascii="Cambria Math" w:hAnsi="Cambria Math" w:eastAsia="Calibri"/>
                                <w:sz w:val="22"/>
                                <w:szCs w:val="22"/>
                                <w:lang w:val="en-US"/>
                              </w:rPr>
                            </m:ctrlPr>
                          </m:e>
                          <m:sub>
                            <m:r>
                              <m:rPr>
                                <m:sty m:val="p"/>
                              </m:rPr>
                              <w:rPr>
                                <w:rFonts w:ascii="Cambria Math" w:hAnsi="Cambria Math"/>
                                <w:lang w:val="en-US"/>
                              </w:rPr>
                              <m:t>1</m:t>
                            </m:r>
                            <m:ctrlPr>
                              <w:rPr>
                                <w:rFonts w:ascii="Cambria Math" w:hAnsi="Cambria Math" w:eastAsia="Calibri"/>
                                <w:sz w:val="22"/>
                                <w:szCs w:val="22"/>
                                <w:lang w:val="en-US"/>
                              </w:rPr>
                            </m:ctrlPr>
                          </m:sub>
                        </m:sSub>
                        <m:r>
                          <m:rPr>
                            <m:sty m:val="p"/>
                          </m:rPr>
                          <w:rPr>
                            <w:rFonts w:ascii="Cambria Math" w:hAnsi="Cambria Math"/>
                            <w:lang w:val="en-US"/>
                          </w:rPr>
                          <m:t>+</m:t>
                        </m:r>
                        <m:acc>
                          <m:accPr>
                            <m:chr m:val="̅"/>
                            <m:ctrlPr>
                              <w:rPr>
                                <w:rFonts w:ascii="Cambria Math" w:hAnsi="Cambria Math" w:eastAsia="Calibri"/>
                                <w:sz w:val="22"/>
                                <w:szCs w:val="22"/>
                                <w:lang w:val="en-US"/>
                              </w:rPr>
                            </m:ctrlPr>
                          </m:accPr>
                          <m:e>
                            <m:r>
                              <m:rPr/>
                              <w:rPr>
                                <w:rFonts w:ascii="Cambria Math" w:hAnsi="Cambria Math"/>
                              </w:rPr>
                              <m:t>k</m:t>
                            </m:r>
                            <m:ctrlPr>
                              <w:rPr>
                                <w:rFonts w:ascii="Cambria Math" w:hAnsi="Cambria Math" w:eastAsia="Calibri"/>
                                <w:sz w:val="22"/>
                                <w:szCs w:val="22"/>
                                <w:lang w:val="en-US"/>
                              </w:rPr>
                            </m:ctrlPr>
                          </m:e>
                        </m:acc>
                        <m:ctrlPr>
                          <w:rPr>
                            <w:rFonts w:ascii="Cambria Math" w:hAnsi="Cambria Math" w:eastAsia="Calibri"/>
                            <w:sz w:val="22"/>
                            <w:szCs w:val="22"/>
                            <w:lang w:val="en-US"/>
                          </w:rPr>
                        </m:ctrlPr>
                      </m:e>
                    </m:d>
                    <m:r>
                      <m:rPr>
                        <m:sty m:val="p"/>
                      </m:rPr>
                      <w:rPr>
                        <w:rFonts w:ascii="Cambria Math" w:hAnsi="Cambria Math"/>
                      </w:rPr>
                      <m:t>Δ</m:t>
                    </m:r>
                    <m:sSub>
                      <m:sSubPr>
                        <m:ctrlPr>
                          <w:rPr>
                            <w:rFonts w:ascii="Cambria Math" w:hAnsi="Cambria Math"/>
                          </w:rPr>
                        </m:ctrlPr>
                      </m:sSubPr>
                      <m:e>
                        <m:r>
                          <m:rPr/>
                          <w:rPr>
                            <w:rFonts w:ascii="Cambria Math" w:hAnsi="Cambria Math"/>
                          </w:rPr>
                          <m:t>f</m:t>
                        </m:r>
                        <m:ctrlPr>
                          <w:rPr>
                            <w:rFonts w:ascii="Cambria Math" w:hAnsi="Cambria Math"/>
                          </w:rPr>
                        </m:ctrlPr>
                      </m:e>
                      <m:sub>
                        <m:r>
                          <m:rPr>
                            <m:nor/>
                            <m:sty m:val="p"/>
                          </m:rPr>
                          <w:rPr>
                            <w:b w:val="0"/>
                            <w:i w:val="0"/>
                          </w:rPr>
                          <m:t>RA</m:t>
                        </m:r>
                        <m:ctrlPr>
                          <w:rPr>
                            <w:rFonts w:ascii="Cambria Math" w:hAnsi="Cambria Math"/>
                          </w:rPr>
                        </m:ctrlPr>
                      </m:sub>
                    </m:sSub>
                    <m:d>
                      <m:dPr>
                        <m:ctrlPr>
                          <w:rPr>
                            <w:rFonts w:ascii="Cambria Math" w:hAnsi="Cambria Math" w:eastAsia="Calibri"/>
                            <w:sz w:val="22"/>
                            <w:szCs w:val="22"/>
                            <w:lang w:val="en-US"/>
                          </w:rPr>
                        </m:ctrlPr>
                      </m:dPr>
                      <m:e>
                        <m:r>
                          <m:rPr/>
                          <w:rPr>
                            <w:rFonts w:ascii="Cambria Math" w:hAnsi="Cambria Math"/>
                          </w:rPr>
                          <m:t>t</m:t>
                        </m:r>
                        <m:r>
                          <m:rPr>
                            <m:sty m:val="p"/>
                          </m:rPr>
                          <w:rPr>
                            <w:rFonts w:ascii="Cambria Math" w:hAnsi="Cambria Math"/>
                            <w:lang w:val="en-US"/>
                          </w:rPr>
                          <m:t>−</m:t>
                        </m:r>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CP</m:t>
                            </m:r>
                            <m:r>
                              <m:rPr>
                                <m:sty m:val="p"/>
                              </m:rPr>
                              <w:rPr>
                                <w:rFonts w:ascii="Cambria Math" w:hAnsi="Cambria Math"/>
                                <w:lang w:val="en-US"/>
                              </w:rPr>
                              <m:t>,</m:t>
                            </m:r>
                            <m:r>
                              <m:rPr/>
                              <w:rPr>
                                <w:rFonts w:ascii="Cambria Math" w:hAnsi="Cambria Math"/>
                              </w:rPr>
                              <m:t>l</m:t>
                            </m:r>
                            <m:ctrlPr>
                              <w:rPr>
                                <w:rFonts w:ascii="Cambria Math" w:hAnsi="Cambria Math" w:eastAsia="Calibri"/>
                                <w:sz w:val="22"/>
                                <w:szCs w:val="22"/>
                                <w:lang w:val="en-US"/>
                              </w:rPr>
                            </m:ctrlPr>
                          </m:sub>
                          <m:sup>
                            <m:r>
                              <m:rPr>
                                <m:nor/>
                                <m:sty m:val="p"/>
                              </m:rPr>
                              <w:rPr>
                                <w:b w:val="0"/>
                                <w:i w:val="0"/>
                                <w:lang w:val="en-US"/>
                              </w:rPr>
                              <m:t>RA</m:t>
                            </m:r>
                            <m:ctrlPr>
                              <w:rPr>
                                <w:rFonts w:ascii="Cambria Math" w:hAnsi="Cambria Math" w:eastAsia="Calibri"/>
                                <w:sz w:val="22"/>
                                <w:szCs w:val="22"/>
                                <w:lang w:val="en-US"/>
                              </w:rPr>
                            </m:ctrlPr>
                          </m:sup>
                        </m:sSubSup>
                        <m:sSub>
                          <m:sSubPr>
                            <m:ctrlPr>
                              <w:rPr>
                                <w:rFonts w:ascii="Cambria Math" w:hAnsi="Cambria Math" w:eastAsia="Calibri"/>
                                <w:sz w:val="22"/>
                                <w:szCs w:val="22"/>
                                <w:lang w:val="en-US"/>
                              </w:rPr>
                            </m:ctrlPr>
                          </m:sSubPr>
                          <m:e>
                            <m:r>
                              <m:rPr/>
                              <w:rPr>
                                <w:rFonts w:ascii="Cambria Math" w:hAnsi="Cambria Math"/>
                              </w:rPr>
                              <m:t>T</m:t>
                            </m:r>
                            <m:ctrlPr>
                              <w:rPr>
                                <w:rFonts w:ascii="Cambria Math" w:hAnsi="Cambria Math" w:eastAsia="Calibri"/>
                                <w:sz w:val="22"/>
                                <w:szCs w:val="22"/>
                                <w:lang w:val="en-US"/>
                              </w:rPr>
                            </m:ctrlPr>
                          </m:e>
                          <m:sub>
                            <m:r>
                              <m:rPr>
                                <m:nor/>
                                <m:sty m:val="p"/>
                              </m:rPr>
                              <w:rPr>
                                <w:b w:val="0"/>
                                <w:i w:val="0"/>
                                <w:lang w:val="en-US"/>
                              </w:rPr>
                              <m:t>c</m:t>
                            </m:r>
                            <m:ctrlPr>
                              <w:rPr>
                                <w:rFonts w:ascii="Cambria Math" w:hAnsi="Cambria Math" w:eastAsia="Calibri"/>
                                <w:sz w:val="22"/>
                                <w:szCs w:val="22"/>
                                <w:lang w:val="en-US"/>
                              </w:rPr>
                            </m:ctrlPr>
                          </m:sub>
                        </m:sSub>
                        <m:r>
                          <m:rPr>
                            <m:sty m:val="p"/>
                          </m:rPr>
                          <w:rPr>
                            <w:rFonts w:ascii="Cambria Math" w:hAnsi="Cambria Math"/>
                          </w:rPr>
                          <m:t>−</m:t>
                        </m:r>
                        <m:sSubSup>
                          <m:sSubSupPr>
                            <m:ctrlPr>
                              <w:rPr>
                                <w:rFonts w:ascii="Cambria Math" w:hAnsi="Cambria Math" w:eastAsia="Calibri"/>
                                <w:sz w:val="22"/>
                                <w:szCs w:val="22"/>
                                <w:lang w:val="en-US"/>
                              </w:rPr>
                            </m:ctrlPr>
                          </m:sSubSupPr>
                          <m:e>
                            <m:r>
                              <m:rPr/>
                              <w:rPr>
                                <w:rFonts w:ascii="Cambria Math" w:hAnsi="Cambria Math"/>
                              </w:rPr>
                              <m:t>t</m:t>
                            </m:r>
                            <m:ctrlPr>
                              <w:rPr>
                                <w:rFonts w:ascii="Cambria Math" w:hAnsi="Cambria Math" w:eastAsia="Calibri"/>
                                <w:sz w:val="22"/>
                                <w:szCs w:val="22"/>
                                <w:lang w:val="en-US"/>
                              </w:rPr>
                            </m:ctrlPr>
                          </m:e>
                          <m:sub>
                            <m:r>
                              <m:rPr>
                                <m:nor/>
                                <m:sty m:val="p"/>
                              </m:rPr>
                              <w:rPr>
                                <w:b w:val="0"/>
                                <w:i w:val="0"/>
                              </w:rPr>
                              <m:t>start</m:t>
                            </m:r>
                            <m:ctrlPr>
                              <w:rPr>
                                <w:rFonts w:ascii="Cambria Math" w:hAnsi="Cambria Math" w:eastAsia="Calibri"/>
                                <w:sz w:val="22"/>
                                <w:szCs w:val="22"/>
                                <w:lang w:val="en-US"/>
                              </w:rPr>
                            </m:ctrlPr>
                          </m:sub>
                          <m:sup>
                            <m:r>
                              <m:rPr>
                                <m:nor/>
                                <m:sty m:val="p"/>
                              </m:rPr>
                              <w:rPr>
                                <w:b w:val="0"/>
                                <w:i w:val="0"/>
                              </w:rPr>
                              <m:t>RA</m:t>
                            </m:r>
                            <m:ctrlPr>
                              <w:rPr>
                                <w:rFonts w:ascii="Cambria Math" w:hAnsi="Cambria Math" w:eastAsia="Calibri"/>
                                <w:sz w:val="22"/>
                                <w:szCs w:val="22"/>
                                <w:lang w:val="en-US"/>
                              </w:rPr>
                            </m:ctrlPr>
                          </m:sup>
                        </m:sSubSup>
                        <m:ctrlPr>
                          <w:rPr>
                            <w:rFonts w:ascii="Cambria Math" w:hAnsi="Cambria Math" w:eastAsia="Calibri"/>
                            <w:sz w:val="22"/>
                            <w:szCs w:val="22"/>
                            <w:lang w:val="en-US"/>
                          </w:rPr>
                        </m:ctrlPr>
                      </m:e>
                    </m:d>
                    <m:ctrlPr>
                      <w:rPr>
                        <w:rFonts w:ascii="Cambria Math" w:hAnsi="Cambria Math" w:eastAsia="Calibri"/>
                        <w:sz w:val="22"/>
                        <w:szCs w:val="22"/>
                        <w:lang w:val="en-US"/>
                      </w:rPr>
                    </m:ctrlPr>
                  </m:sup>
                </m:sSup>
                <m:r>
                  <m:rPr>
                    <m:sty m:val="p"/>
                  </m:rPr>
                  <w:rPr>
                    <w:rFonts w:ascii="Cambria Math" w:hAnsi="Cambria Math"/>
                  </w:rPr>
                  <w:br w:type="textWrapping"/>
                </m:r>
              </m:oMath>
            </m:oMathPara>
            <m:oMathPara>
              <m:oMathParaPr>
                <m:jc m:val="left"/>
              </m:oMathParaPr>
              <m:oMath>
                <m:r>
                  <m:rPr/>
                  <w:rPr>
                    <w:rFonts w:ascii="Cambria Math" w:hAnsi="Cambria Math"/>
                  </w:rPr>
                  <m:t>K</m:t>
                </m:r>
                <m:r>
                  <m:rPr>
                    <m:aln/>
                  </m:rPr>
                  <w:rPr>
                    <w:rFonts w:ascii="Cambria Math" w:hAnsi="Cambria Math"/>
                  </w:rPr>
                  <m:t>=</m:t>
                </m:r>
                <m:f>
                  <m:fPr>
                    <m:type m:val="lin"/>
                    <m:ctrlPr>
                      <w:rPr>
                        <w:rFonts w:ascii="Cambria Math" w:hAnsi="Cambria Math" w:eastAsia="Calibri"/>
                        <w:sz w:val="22"/>
                        <w:szCs w:val="22"/>
                        <w:lang w:val="en-US"/>
                      </w:rPr>
                    </m:ctrlPr>
                  </m:fPr>
                  <m:num>
                    <m:r>
                      <m:rPr>
                        <m:sty m:val="p"/>
                      </m:rPr>
                      <w:rPr>
                        <w:rFonts w:ascii="Cambria Math" w:hAnsi="Cambria Math"/>
                      </w:rPr>
                      <m:t>Δ</m:t>
                    </m:r>
                    <m:r>
                      <m:rPr/>
                      <w:rPr>
                        <w:rFonts w:ascii="Cambria Math" w:hAnsi="Cambria Math"/>
                      </w:rPr>
                      <m:t>f</m:t>
                    </m:r>
                    <m:ctrlPr>
                      <w:rPr>
                        <w:rFonts w:ascii="Cambria Math" w:hAnsi="Cambria Math" w:eastAsia="Calibri"/>
                        <w:sz w:val="22"/>
                        <w:szCs w:val="22"/>
                        <w:lang w:val="en-US"/>
                      </w:rPr>
                    </m:ctrlPr>
                  </m:num>
                  <m:den>
                    <m:r>
                      <m:rPr>
                        <m:sty m:val="p"/>
                      </m:rPr>
                      <w:rPr>
                        <w:rFonts w:ascii="Cambria Math" w:hAnsi="Cambria Math"/>
                      </w:rPr>
                      <m:t>Δ</m:t>
                    </m:r>
                    <m:sSub>
                      <m:sSubPr>
                        <m:ctrlPr>
                          <w:rPr>
                            <w:rFonts w:ascii="Cambria Math" w:hAnsi="Cambria Math" w:eastAsia="Calibri"/>
                            <w:sz w:val="22"/>
                            <w:szCs w:val="22"/>
                            <w:lang w:val="en-US"/>
                          </w:rPr>
                        </m:ctrlPr>
                      </m:sSubPr>
                      <m:e>
                        <m:r>
                          <m:rPr/>
                          <w:rPr>
                            <w:rFonts w:ascii="Cambria Math" w:hAnsi="Cambria Math"/>
                          </w:rPr>
                          <m:t>f</m:t>
                        </m:r>
                        <m:ctrlPr>
                          <w:rPr>
                            <w:rFonts w:ascii="Cambria Math" w:hAnsi="Cambria Math" w:eastAsia="Calibri"/>
                            <w:sz w:val="22"/>
                            <w:szCs w:val="22"/>
                            <w:lang w:val="en-US"/>
                          </w:rPr>
                        </m:ctrlPr>
                      </m:e>
                      <m:sub>
                        <m:r>
                          <m:rPr>
                            <m:nor/>
                            <m:sty m:val="p"/>
                          </m:rPr>
                          <w:rPr>
                            <w:b w:val="0"/>
                            <w:i w:val="0"/>
                          </w:rPr>
                          <m:t>RA</m:t>
                        </m:r>
                        <m:ctrlPr>
                          <w:rPr>
                            <w:rFonts w:ascii="Cambria Math" w:hAnsi="Cambria Math" w:eastAsia="Calibri"/>
                            <w:sz w:val="22"/>
                            <w:szCs w:val="22"/>
                            <w:lang w:val="en-US"/>
                          </w:rPr>
                        </m:ctrlPr>
                      </m:sub>
                    </m:sSub>
                    <m:ctrlPr>
                      <w:rPr>
                        <w:rFonts w:ascii="Cambria Math" w:hAnsi="Cambria Math" w:eastAsia="Calibri"/>
                        <w:sz w:val="22"/>
                        <w:szCs w:val="22"/>
                        <w:lang w:val="en-US"/>
                      </w:rPr>
                    </m:ctrlPr>
                  </m:den>
                </m:f>
                <m:r>
                  <m:rPr>
                    <m:sty m:val="p"/>
                  </m:rPr>
                  <w:rPr>
                    <w:rFonts w:ascii="Cambria Math" w:hAnsi="Cambria Math"/>
                  </w:rPr>
                  <w:br w:type="textWrapping"/>
                </m:r>
              </m:oMath>
            </m:oMathPara>
            <m:oMathPara>
              <m:oMathParaPr>
                <m:jc m:val="left"/>
              </m:oMathParaPr>
              <m:oMath>
                <m:sSub>
                  <m:sSubPr>
                    <m:ctrlPr>
                      <w:rPr>
                        <w:rFonts w:ascii="Cambria Math" w:hAnsi="Cambria Math" w:eastAsia="Calibri"/>
                        <w:sz w:val="22"/>
                        <w:szCs w:val="22"/>
                        <w:lang w:val="en-US"/>
                      </w:rPr>
                    </m:ctrlPr>
                  </m:sSubPr>
                  <m:e>
                    <m:r>
                      <m:rPr/>
                      <w:rPr>
                        <w:rFonts w:ascii="Cambria Math" w:hAnsi="Cambria Math"/>
                      </w:rPr>
                      <m:t>k</m:t>
                    </m:r>
                    <m:ctrlPr>
                      <w:rPr>
                        <w:rFonts w:ascii="Cambria Math" w:hAnsi="Cambria Math" w:eastAsia="Calibri"/>
                        <w:sz w:val="22"/>
                        <w:szCs w:val="22"/>
                        <w:lang w:val="en-US"/>
                      </w:rPr>
                    </m:ctrlPr>
                  </m:e>
                  <m:sub>
                    <m:r>
                      <m:rPr>
                        <m:sty m:val="p"/>
                      </m:rPr>
                      <w:rPr>
                        <w:rFonts w:ascii="Cambria Math" w:hAnsi="Cambria Math"/>
                        <w:lang w:val="en-US"/>
                      </w:rPr>
                      <m:t>1</m:t>
                    </m:r>
                    <m:ctrlPr>
                      <w:rPr>
                        <w:rFonts w:ascii="Cambria Math" w:hAnsi="Cambria Math" w:eastAsia="Calibri"/>
                        <w:sz w:val="22"/>
                        <w:szCs w:val="22"/>
                        <w:lang w:val="en-US"/>
                      </w:rPr>
                    </m:ctrlPr>
                  </m:sub>
                </m:sSub>
                <m:r>
                  <m:rPr>
                    <m:sty m:val="p"/>
                    <m:aln/>
                  </m:rPr>
                  <w:rPr>
                    <w:rFonts w:ascii="Cambria Math" w:hAnsi="Cambria Math"/>
                    <w:lang w:val="en-US"/>
                  </w:rPr>
                  <m:t>=</m:t>
                </m:r>
                <m:sSubSup>
                  <m:sSubSupPr>
                    <m:ctrlPr>
                      <w:rPr>
                        <w:rFonts w:ascii="Cambria Math" w:hAnsi="Cambria Math" w:eastAsia="Calibri"/>
                        <w:sz w:val="22"/>
                        <w:szCs w:val="22"/>
                        <w:lang w:val="en-US"/>
                      </w:rPr>
                    </m:ctrlPr>
                  </m:sSubSupPr>
                  <m:e>
                    <m:r>
                      <m:rPr/>
                      <w:rPr>
                        <w:rFonts w:ascii="Cambria Math" w:hAnsi="Cambria Math"/>
                      </w:rPr>
                      <m:t>k</m:t>
                    </m:r>
                    <m:ctrlPr>
                      <w:rPr>
                        <w:rFonts w:ascii="Cambria Math" w:hAnsi="Cambria Math" w:eastAsia="Calibri"/>
                        <w:sz w:val="22"/>
                        <w:szCs w:val="22"/>
                        <w:lang w:val="en-US"/>
                      </w:rPr>
                    </m:ctrlPr>
                  </m:e>
                  <m:sub>
                    <m:r>
                      <m:rPr>
                        <m:sty m:val="p"/>
                      </m:rPr>
                      <w:rPr>
                        <w:rFonts w:ascii="Cambria Math" w:hAnsi="Cambria Math"/>
                        <w:lang w:val="en-US"/>
                      </w:rPr>
                      <m:t>0</m:t>
                    </m:r>
                    <m:ctrlPr>
                      <w:rPr>
                        <w:rFonts w:ascii="Cambria Math" w:hAnsi="Cambria Math" w:eastAsia="Calibri"/>
                        <w:sz w:val="22"/>
                        <w:szCs w:val="22"/>
                        <w:lang w:val="en-US"/>
                      </w:rPr>
                    </m:ctrlPr>
                  </m:sub>
                  <m:sup>
                    <m:r>
                      <m:rPr/>
                      <w:rPr>
                        <w:rFonts w:ascii="Cambria Math" w:hAnsi="Cambria Math"/>
                      </w:rPr>
                      <m:t>μ</m:t>
                    </m:r>
                    <m:ctrlPr>
                      <w:rPr>
                        <w:rFonts w:ascii="Cambria Math" w:hAnsi="Cambria Math" w:eastAsia="Calibri"/>
                        <w:sz w:val="22"/>
                        <w:szCs w:val="22"/>
                        <w:lang w:val="en-US"/>
                      </w:rPr>
                    </m:ctrlPr>
                  </m:sup>
                </m:sSubSup>
                <m:r>
                  <m:rPr>
                    <m:sty m:val="p"/>
                  </m:rPr>
                  <w:rPr>
                    <w:rFonts w:ascii="Cambria Math" w:hAnsi="Cambria Math"/>
                    <w:lang w:val="en-US"/>
                  </w:rPr>
                  <m:t>+</m:t>
                </m:r>
                <m:d>
                  <m:dPr>
                    <m:ctrlPr>
                      <w:rPr>
                        <w:rFonts w:ascii="Cambria Math" w:hAnsi="Cambria Math" w:eastAsia="Calibri"/>
                        <w:sz w:val="22"/>
                        <w:szCs w:val="22"/>
                        <w:lang w:val="en-US"/>
                      </w:rPr>
                    </m:ctrlPr>
                  </m:dPr>
                  <m:e>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BWP</m:t>
                        </m:r>
                        <m:r>
                          <m:rPr>
                            <m:sty m:val="p"/>
                          </m:rPr>
                          <w:rPr>
                            <w:rFonts w:ascii="Cambria Math" w:hAnsi="Cambria Math"/>
                            <w:lang w:val="en-US"/>
                          </w:rPr>
                          <m:t>,</m:t>
                        </m:r>
                        <m:r>
                          <m:rPr/>
                          <w:rPr>
                            <w:rFonts w:ascii="Cambria Math" w:hAnsi="Cambria Math"/>
                          </w:rPr>
                          <m:t>i</m:t>
                        </m:r>
                        <m:ctrlPr>
                          <w:rPr>
                            <w:rFonts w:ascii="Cambria Math" w:hAnsi="Cambria Math" w:eastAsia="Calibri"/>
                            <w:sz w:val="22"/>
                            <w:szCs w:val="22"/>
                            <w:lang w:val="en-US"/>
                          </w:rPr>
                        </m:ctrlPr>
                      </m:sub>
                      <m:sup>
                        <m:r>
                          <m:rPr>
                            <m:nor/>
                            <m:sty m:val="p"/>
                          </m:rPr>
                          <w:rPr>
                            <w:b w:val="0"/>
                            <w:i w:val="0"/>
                            <w:lang w:val="en-US"/>
                          </w:rPr>
                          <m:t>start</m:t>
                        </m:r>
                        <m:ctrlPr>
                          <w:rPr>
                            <w:rFonts w:ascii="Cambria Math" w:hAnsi="Cambria Math" w:eastAsia="Calibri"/>
                            <w:sz w:val="22"/>
                            <w:szCs w:val="22"/>
                            <w:lang w:val="en-US"/>
                          </w:rPr>
                        </m:ctrlPr>
                      </m:sup>
                    </m:sSubSup>
                    <m:r>
                      <m:rPr>
                        <m:sty m:val="p"/>
                      </m:rPr>
                      <w:rPr>
                        <w:rFonts w:ascii="Cambria Math" w:hAnsi="Cambria Math"/>
                        <w:lang w:val="en-US"/>
                      </w:rPr>
                      <m:t>−</m:t>
                    </m:r>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grid</m:t>
                        </m:r>
                        <m:ctrlPr>
                          <w:rPr>
                            <w:rFonts w:ascii="Cambria Math" w:hAnsi="Cambria Math" w:eastAsia="Calibri"/>
                            <w:sz w:val="22"/>
                            <w:szCs w:val="22"/>
                            <w:lang w:val="en-US"/>
                          </w:rPr>
                        </m:ctrlPr>
                      </m:sub>
                      <m:sup>
                        <m:r>
                          <m:rPr>
                            <m:nor/>
                            <m:sty m:val="p"/>
                          </m:rPr>
                          <w:rPr>
                            <w:b w:val="0"/>
                            <w:i w:val="0"/>
                            <w:lang w:val="en-US"/>
                          </w:rPr>
                          <m:t>start,</m:t>
                        </m:r>
                        <m:r>
                          <m:rPr/>
                          <w:rPr>
                            <w:rFonts w:ascii="Cambria Math" w:hAnsi="Cambria Math"/>
                          </w:rPr>
                          <m:t>μ</m:t>
                        </m:r>
                        <m:ctrlPr>
                          <w:rPr>
                            <w:rFonts w:ascii="Cambria Math" w:hAnsi="Cambria Math" w:eastAsia="Calibri"/>
                            <w:sz w:val="22"/>
                            <w:szCs w:val="22"/>
                            <w:lang w:val="en-US"/>
                          </w:rPr>
                        </m:ctrlPr>
                      </m:sup>
                    </m:sSubSup>
                    <m:ctrlPr>
                      <w:rPr>
                        <w:rFonts w:ascii="Cambria Math" w:hAnsi="Cambria Math" w:eastAsia="Calibri"/>
                        <w:sz w:val="22"/>
                        <w:szCs w:val="22"/>
                        <w:lang w:val="en-US"/>
                      </w:rPr>
                    </m:ctrlPr>
                  </m:e>
                </m:d>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sc</m:t>
                    </m:r>
                    <m:ctrlPr>
                      <w:rPr>
                        <w:rFonts w:ascii="Cambria Math" w:hAnsi="Cambria Math" w:eastAsia="Calibri"/>
                        <w:sz w:val="22"/>
                        <w:szCs w:val="22"/>
                        <w:lang w:val="en-US"/>
                      </w:rPr>
                    </m:ctrlPr>
                  </m:sub>
                  <m:sup>
                    <m:r>
                      <m:rPr>
                        <m:nor/>
                        <m:sty m:val="p"/>
                      </m:rPr>
                      <w:rPr>
                        <w:b w:val="0"/>
                        <w:i w:val="0"/>
                        <w:lang w:val="en-US"/>
                      </w:rPr>
                      <m:t>RB</m:t>
                    </m:r>
                    <m:ctrlPr>
                      <w:rPr>
                        <w:rFonts w:ascii="Cambria Math" w:hAnsi="Cambria Math" w:eastAsia="Calibri"/>
                        <w:sz w:val="22"/>
                        <w:szCs w:val="22"/>
                        <w:lang w:val="en-US"/>
                      </w:rPr>
                    </m:ctrlPr>
                  </m:sup>
                </m:sSubSup>
                <m:r>
                  <m:rPr>
                    <m:sty m:val="p"/>
                  </m:rPr>
                  <w:rPr>
                    <w:rFonts w:ascii="Cambria Math" w:hAnsi="Cambria Math"/>
                    <w:lang w:val="en-US"/>
                  </w:rPr>
                  <m:t>−</m:t>
                </m:r>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grid</m:t>
                    </m:r>
                    <m:ctrlPr>
                      <w:rPr>
                        <w:rFonts w:ascii="Cambria Math" w:hAnsi="Cambria Math" w:eastAsia="Calibri"/>
                        <w:sz w:val="22"/>
                        <w:szCs w:val="22"/>
                        <w:lang w:val="en-US"/>
                      </w:rPr>
                    </m:ctrlPr>
                  </m:sub>
                  <m:sup>
                    <m:r>
                      <m:rPr>
                        <m:nor/>
                        <m:sty m:val="p"/>
                      </m:rPr>
                      <w:rPr>
                        <w:b w:val="0"/>
                        <w:i w:val="0"/>
                        <w:lang w:val="en-US"/>
                      </w:rPr>
                      <m:t>size,</m:t>
                    </m:r>
                    <m:r>
                      <m:rPr/>
                      <w:rPr>
                        <w:rFonts w:ascii="Cambria Math" w:hAnsi="Cambria Math"/>
                      </w:rPr>
                      <m:t>μ</m:t>
                    </m:r>
                    <m:ctrlPr>
                      <w:rPr>
                        <w:rFonts w:ascii="Cambria Math" w:hAnsi="Cambria Math" w:eastAsia="Calibri"/>
                        <w:sz w:val="22"/>
                        <w:szCs w:val="22"/>
                        <w:lang w:val="en-US"/>
                      </w:rPr>
                    </m:ctrlPr>
                  </m:sup>
                </m:sSubSup>
                <m:f>
                  <m:fPr>
                    <m:type m:val="lin"/>
                    <m:ctrlPr>
                      <w:rPr>
                        <w:rFonts w:ascii="Cambria Math" w:hAnsi="Cambria Math" w:eastAsia="Calibri"/>
                        <w:sz w:val="22"/>
                        <w:szCs w:val="22"/>
                        <w:lang w:val="en-US"/>
                      </w:rPr>
                    </m:ctrlPr>
                  </m:fPr>
                  <m:num>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sc</m:t>
                        </m:r>
                        <m:ctrlPr>
                          <w:rPr>
                            <w:rFonts w:ascii="Cambria Math" w:hAnsi="Cambria Math" w:eastAsia="Calibri"/>
                            <w:sz w:val="22"/>
                            <w:szCs w:val="22"/>
                            <w:lang w:val="en-US"/>
                          </w:rPr>
                        </m:ctrlPr>
                      </m:sub>
                      <m:sup>
                        <m:r>
                          <m:rPr>
                            <m:nor/>
                            <m:sty m:val="p"/>
                          </m:rPr>
                          <w:rPr>
                            <w:b w:val="0"/>
                            <w:i w:val="0"/>
                            <w:lang w:val="en-US"/>
                          </w:rPr>
                          <m:t>RB</m:t>
                        </m:r>
                        <m:ctrlPr>
                          <w:rPr>
                            <w:rFonts w:ascii="Cambria Math" w:hAnsi="Cambria Math" w:eastAsia="Calibri"/>
                            <w:sz w:val="22"/>
                            <w:szCs w:val="22"/>
                            <w:lang w:val="en-US"/>
                          </w:rPr>
                        </m:ctrlPr>
                      </m:sup>
                    </m:sSubSup>
                    <m:ctrlPr>
                      <w:rPr>
                        <w:rFonts w:ascii="Cambria Math" w:hAnsi="Cambria Math" w:eastAsia="Calibri"/>
                        <w:sz w:val="22"/>
                        <w:szCs w:val="22"/>
                        <w:lang w:val="en-US"/>
                      </w:rPr>
                    </m:ctrlPr>
                  </m:num>
                  <m:den>
                    <m:r>
                      <m:rPr>
                        <m:sty m:val="p"/>
                      </m:rPr>
                      <w:rPr>
                        <w:rFonts w:ascii="Cambria Math" w:hAnsi="Cambria Math"/>
                        <w:lang w:val="en-US"/>
                      </w:rPr>
                      <m:t>2</m:t>
                    </m:r>
                    <m:ctrlPr>
                      <w:rPr>
                        <w:rFonts w:ascii="Cambria Math" w:hAnsi="Cambria Math" w:eastAsia="Calibri"/>
                        <w:sz w:val="22"/>
                        <w:szCs w:val="22"/>
                        <w:lang w:val="en-US"/>
                      </w:rPr>
                    </m:ctrlPr>
                  </m:den>
                </m:f>
                <m:r>
                  <m:rPr>
                    <m:sty m:val="p"/>
                  </m:rPr>
                  <w:rPr>
                    <w:rFonts w:ascii="Cambria Math" w:hAnsi="Cambria Math"/>
                    <w:lang w:val="en-US"/>
                  </w:rPr>
                  <m:t>+</m:t>
                </m:r>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RA</m:t>
                    </m:r>
                    <m:ctrlPr>
                      <w:rPr>
                        <w:rFonts w:ascii="Cambria Math" w:hAnsi="Cambria Math" w:eastAsia="Calibri"/>
                        <w:sz w:val="22"/>
                        <w:szCs w:val="22"/>
                        <w:lang w:val="en-US"/>
                      </w:rPr>
                    </m:ctrlPr>
                  </m:sub>
                  <m:sup>
                    <m:r>
                      <m:rPr>
                        <m:nor/>
                        <m:sty m:val="p"/>
                      </m:rPr>
                      <w:rPr>
                        <w:b w:val="0"/>
                        <w:i w:val="0"/>
                        <w:lang w:val="en-US"/>
                      </w:rPr>
                      <m:t>start</m:t>
                    </m:r>
                    <m:ctrlPr>
                      <w:rPr>
                        <w:rFonts w:ascii="Cambria Math" w:hAnsi="Cambria Math" w:eastAsia="Calibri"/>
                        <w:sz w:val="22"/>
                        <w:szCs w:val="22"/>
                        <w:lang w:val="en-US"/>
                      </w:rPr>
                    </m:ctrlPr>
                  </m:sup>
                </m:sSubSup>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sc</m:t>
                    </m:r>
                    <m:ctrlPr>
                      <w:rPr>
                        <w:rFonts w:ascii="Cambria Math" w:hAnsi="Cambria Math" w:eastAsia="Calibri"/>
                        <w:sz w:val="22"/>
                        <w:szCs w:val="22"/>
                        <w:lang w:val="en-US"/>
                      </w:rPr>
                    </m:ctrlPr>
                  </m:sub>
                  <m:sup>
                    <m:r>
                      <m:rPr>
                        <m:nor/>
                        <m:sty m:val="p"/>
                      </m:rPr>
                      <w:rPr>
                        <w:b w:val="0"/>
                        <w:i w:val="0"/>
                        <w:lang w:val="en-US"/>
                      </w:rPr>
                      <m:t>RB</m:t>
                    </m:r>
                    <m:ctrlPr>
                      <w:rPr>
                        <w:rFonts w:ascii="Cambria Math" w:hAnsi="Cambria Math" w:eastAsia="Calibri"/>
                        <w:sz w:val="22"/>
                        <w:szCs w:val="22"/>
                        <w:lang w:val="en-US"/>
                      </w:rPr>
                    </m:ctrlPr>
                  </m:sup>
                </m:sSubSup>
                <m:r>
                  <m:rPr>
                    <m:sty m:val="p"/>
                  </m:rPr>
                  <w:rPr>
                    <w:rFonts w:ascii="Cambria Math" w:hAnsi="Cambria Math"/>
                    <w:lang w:val="en-US"/>
                  </w:rPr>
                  <m:t>+</m:t>
                </m:r>
                <m:d>
                  <m:dPr>
                    <m:begChr m:val="{"/>
                    <m:endChr m:val=""/>
                    <m:ctrlPr>
                      <w:rPr>
                        <w:rFonts w:ascii="Cambria Math" w:hAnsi="Cambria Math" w:eastAsiaTheme="minorHAnsi" w:cstheme="minorBidi"/>
                        <w:sz w:val="22"/>
                        <w:szCs w:val="22"/>
                        <w:lang w:val="en-US"/>
                      </w:rPr>
                    </m:ctrlPr>
                  </m:dPr>
                  <m:e>
                    <m:m>
                      <m:mPr>
                        <m:mcs>
                          <m:mc>
                            <m:mcPr>
                              <m:count m:val="2"/>
                              <m:mcJc m:val="left"/>
                            </m:mcPr>
                          </m:mc>
                        </m:mcs>
                        <m:ctrlPr>
                          <w:rPr>
                            <w:rFonts w:ascii="Cambria Math" w:hAnsi="Cambria Math" w:eastAsiaTheme="minorHAnsi" w:cstheme="minorBidi"/>
                            <w:i/>
                            <w:sz w:val="22"/>
                            <w:szCs w:val="22"/>
                            <w:lang w:val="en-US"/>
                          </w:rPr>
                        </m:ctrlPr>
                      </m:mPr>
                      <m:mr>
                        <m:e>
                          <m:sSub>
                            <m:sSubPr>
                              <m:ctrlPr>
                                <w:rPr>
                                  <w:rFonts w:ascii="Cambria Math" w:hAnsi="Cambria Math"/>
                                  <w:sz w:val="22"/>
                                  <w:szCs w:val="22"/>
                                  <w:highlight w:val="cyan"/>
                                  <w:lang w:val="en-US"/>
                                </w:rPr>
                              </m:ctrlPr>
                            </m:sSubPr>
                            <m:e>
                              <m:r>
                                <m:rPr/>
                                <w:rPr>
                                  <w:rFonts w:ascii="Cambria Math" w:hAnsi="Cambria Math"/>
                                  <w:highlight w:val="cyan"/>
                                </w:rPr>
                                <m:t>n</m:t>
                              </m:r>
                              <m:ctrlPr>
                                <w:rPr>
                                  <w:rFonts w:ascii="Cambria Math" w:hAnsi="Cambria Math"/>
                                  <w:sz w:val="22"/>
                                  <w:szCs w:val="22"/>
                                  <w:highlight w:val="cyan"/>
                                  <w:lang w:val="en-US"/>
                                </w:rPr>
                              </m:ctrlPr>
                            </m:e>
                            <m:sub>
                              <m:r>
                                <m:rPr>
                                  <m:nor/>
                                  <m:sty m:val="p"/>
                                </m:rPr>
                                <w:rPr>
                                  <w:b w:val="0"/>
                                  <w:i w:val="0"/>
                                  <w:highlight w:val="cyan"/>
                                  <w:lang w:val="en-US"/>
                                </w:rPr>
                                <m:t>RA</m:t>
                              </m:r>
                              <m:ctrlPr>
                                <w:rPr>
                                  <w:rFonts w:ascii="Cambria Math" w:hAnsi="Cambria Math"/>
                                  <w:sz w:val="22"/>
                                  <w:szCs w:val="22"/>
                                  <w:highlight w:val="cyan"/>
                                  <w:lang w:val="en-US"/>
                                </w:rPr>
                              </m:ctrlPr>
                            </m:sub>
                          </m:sSub>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RB</m:t>
                              </m:r>
                              <m:ctrlPr>
                                <w:rPr>
                                  <w:rFonts w:ascii="Cambria Math" w:hAnsi="Cambria Math" w:eastAsia="Calibri"/>
                                  <w:sz w:val="22"/>
                                  <w:szCs w:val="22"/>
                                  <w:lang w:val="en-US"/>
                                </w:rPr>
                              </m:ctrlPr>
                            </m:sub>
                            <m:sup>
                              <m:r>
                                <m:rPr>
                                  <m:nor/>
                                  <m:sty m:val="p"/>
                                </m:rPr>
                                <w:rPr>
                                  <w:b w:val="0"/>
                                  <w:i w:val="0"/>
                                  <w:lang w:val="en-US"/>
                                </w:rPr>
                                <m:t>RA</m:t>
                              </m:r>
                              <m:ctrlPr>
                                <w:rPr>
                                  <w:rFonts w:ascii="Cambria Math" w:hAnsi="Cambria Math" w:eastAsia="Calibri"/>
                                  <w:sz w:val="22"/>
                                  <w:szCs w:val="22"/>
                                  <w:lang w:val="en-US"/>
                                </w:rPr>
                              </m:ctrlPr>
                            </m:sup>
                          </m:sSubSup>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sc</m:t>
                              </m:r>
                              <m:ctrlPr>
                                <w:rPr>
                                  <w:rFonts w:ascii="Cambria Math" w:hAnsi="Cambria Math" w:eastAsia="Calibri"/>
                                  <w:sz w:val="22"/>
                                  <w:szCs w:val="22"/>
                                  <w:lang w:val="en-US"/>
                                </w:rPr>
                              </m:ctrlPr>
                            </m:sub>
                            <m:sup>
                              <m:r>
                                <m:rPr>
                                  <m:nor/>
                                  <m:sty m:val="p"/>
                                </m:rPr>
                                <w:rPr>
                                  <w:b w:val="0"/>
                                  <w:i w:val="0"/>
                                  <w:lang w:val="en-US"/>
                                </w:rPr>
                                <m:t>RB</m:t>
                              </m:r>
                              <m:ctrlPr>
                                <w:rPr>
                                  <w:rFonts w:ascii="Cambria Math" w:hAnsi="Cambria Math" w:eastAsia="Calibri"/>
                                  <w:sz w:val="22"/>
                                  <w:szCs w:val="22"/>
                                  <w:lang w:val="en-US"/>
                                </w:rPr>
                              </m:ctrlPr>
                            </m:sup>
                          </m:sSubSup>
                          <m:ctrlPr>
                            <w:rPr>
                              <w:rFonts w:ascii="Cambria Math" w:hAnsi="Cambria Math" w:eastAsiaTheme="minorHAnsi" w:cstheme="minorBidi"/>
                              <w:i/>
                              <w:sz w:val="22"/>
                              <w:szCs w:val="22"/>
                              <w:lang w:val="en-US"/>
                            </w:rPr>
                          </m:ctrlPr>
                        </m:e>
                        <m:e>
                          <m:r>
                            <m:rPr>
                              <m:nor/>
                              <m:sty m:val="p"/>
                            </m:rPr>
                            <w:rPr>
                              <w:b w:val="0"/>
                              <w:i w:val="0"/>
                              <w:lang w:val="en-US"/>
                            </w:rPr>
                            <m:t xml:space="preserve">if </m:t>
                          </m:r>
                          <m:sSub>
                            <m:sSubPr>
                              <m:ctrlPr>
                                <w:rPr>
                                  <w:rFonts w:ascii="Cambria Math" w:hAnsi="Cambria Math" w:eastAsiaTheme="minorHAnsi" w:cstheme="minorBidi"/>
                                  <w:i/>
                                  <w:sz w:val="22"/>
                                  <w:szCs w:val="22"/>
                                  <w:lang w:val="en-US"/>
                                </w:rPr>
                              </m:ctrlPr>
                            </m:sSubPr>
                            <m:e>
                              <m:r>
                                <m:rPr/>
                                <w:rPr>
                                  <w:rFonts w:ascii="Cambria Math" w:hAnsi="Cambria Math"/>
                                  <w:lang w:val="en-US"/>
                                </w:rPr>
                                <m:t>L</m:t>
                              </m:r>
                              <m:ctrlPr>
                                <w:rPr>
                                  <w:rFonts w:ascii="Cambria Math" w:hAnsi="Cambria Math" w:eastAsiaTheme="minorHAnsi" w:cstheme="minorBidi"/>
                                  <w:i/>
                                  <w:sz w:val="22"/>
                                  <w:szCs w:val="22"/>
                                  <w:lang w:val="en-US"/>
                                </w:rPr>
                              </m:ctrlPr>
                            </m:e>
                            <m:sub>
                              <m:r>
                                <m:rPr>
                                  <m:nor/>
                                  <m:sty m:val="p"/>
                                </m:rPr>
                                <w:rPr>
                                  <w:b w:val="0"/>
                                  <w:i w:val="0"/>
                                  <w:lang w:val="en-US"/>
                                </w:rPr>
                                <m:t>RA</m:t>
                              </m:r>
                              <m:ctrlPr>
                                <w:rPr>
                                  <w:rFonts w:ascii="Cambria Math" w:hAnsi="Cambria Math" w:eastAsiaTheme="minorHAnsi" w:cstheme="minorBidi"/>
                                  <w:i/>
                                  <w:sz w:val="22"/>
                                  <w:szCs w:val="22"/>
                                  <w:lang w:val="en-US"/>
                                </w:rPr>
                              </m:ctrlPr>
                            </m:sub>
                          </m:sSub>
                          <m:r>
                            <m:rPr/>
                            <w:rPr>
                              <w:rFonts w:ascii="Cambria Math" w:hAnsi="Cambria Math"/>
                              <w:lang w:val="en-US"/>
                            </w:rPr>
                            <m:t>∈</m:t>
                          </m:r>
                          <m:d>
                            <m:dPr>
                              <m:begChr m:val="{"/>
                              <m:endChr m:val="}"/>
                              <m:ctrlPr>
                                <w:rPr>
                                  <w:rFonts w:ascii="Cambria Math" w:hAnsi="Cambria Math" w:eastAsiaTheme="minorHAnsi" w:cstheme="minorBidi"/>
                                  <w:i/>
                                  <w:sz w:val="22"/>
                                  <w:szCs w:val="22"/>
                                  <w:lang w:val="en-US"/>
                                </w:rPr>
                              </m:ctrlPr>
                            </m:dPr>
                            <m:e>
                              <m:r>
                                <m:rPr/>
                                <w:rPr>
                                  <w:rFonts w:ascii="Cambria Math" w:hAnsi="Cambria Math"/>
                                  <w:lang w:val="en-US"/>
                                </w:rPr>
                                <m:t>139, 839</m:t>
                              </m:r>
                              <m:ctrlPr>
                                <w:rPr>
                                  <w:rFonts w:ascii="Cambria Math" w:hAnsi="Cambria Math" w:eastAsiaTheme="minorHAnsi" w:cstheme="minorBidi"/>
                                  <w:i/>
                                  <w:sz w:val="22"/>
                                  <w:szCs w:val="22"/>
                                  <w:lang w:val="en-US"/>
                                </w:rPr>
                              </m:ctrlPr>
                            </m:e>
                          </m:d>
                          <m:ctrlPr>
                            <w:rPr>
                              <w:rFonts w:ascii="Cambria Math" w:hAnsi="Cambria Math" w:eastAsiaTheme="minorHAnsi" w:cstheme="minorBidi"/>
                              <w:i/>
                              <w:sz w:val="22"/>
                              <w:szCs w:val="22"/>
                              <w:lang w:val="en-US"/>
                            </w:rPr>
                          </m:ctrlPr>
                        </m:e>
                      </m:mr>
                      <m:mr>
                        <m:e>
                          <m:sSub>
                            <m:sSubPr>
                              <m:ctrlPr>
                                <w:rPr>
                                  <w:rFonts w:ascii="Cambria Math" w:hAnsi="Cambria Math"/>
                                  <w:sz w:val="22"/>
                                  <w:szCs w:val="22"/>
                                  <w:lang w:val="en-US"/>
                                </w:rPr>
                              </m:ctrlPr>
                            </m:sSubPr>
                            <m:e>
                              <m:r>
                                <m:rPr/>
                                <w:rPr>
                                  <w:rFonts w:ascii="Cambria Math" w:hAnsi="Cambria Math"/>
                                </w:rPr>
                                <m:t>n</m:t>
                              </m:r>
                              <m:ctrlPr>
                                <w:rPr>
                                  <w:rFonts w:ascii="Cambria Math" w:hAnsi="Cambria Math"/>
                                  <w:sz w:val="22"/>
                                  <w:szCs w:val="22"/>
                                  <w:lang w:val="en-US"/>
                                </w:rPr>
                              </m:ctrlPr>
                            </m:e>
                            <m:sub>
                              <m:r>
                                <m:rPr>
                                  <m:nor/>
                                  <m:sty m:val="p"/>
                                </m:rPr>
                                <w:rPr>
                                  <w:b w:val="0"/>
                                  <w:i w:val="0"/>
                                  <w:lang w:val="en-US"/>
                                </w:rPr>
                                <m:t>RA</m:t>
                              </m:r>
                              <m:ctrlPr>
                                <w:rPr>
                                  <w:rFonts w:ascii="Cambria Math" w:hAnsi="Cambria Math"/>
                                  <w:sz w:val="22"/>
                                  <w:szCs w:val="22"/>
                                  <w:lang w:val="en-US"/>
                                </w:rPr>
                              </m:ctrlPr>
                            </m:sub>
                          </m:sSub>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RB</m:t>
                              </m:r>
                              <m:ctrlPr>
                                <w:rPr>
                                  <w:rFonts w:ascii="Cambria Math" w:hAnsi="Cambria Math" w:eastAsia="Calibri"/>
                                  <w:sz w:val="22"/>
                                  <w:szCs w:val="22"/>
                                  <w:lang w:val="en-US"/>
                                </w:rPr>
                              </m:ctrlPr>
                            </m:sub>
                            <m:sup>
                              <m:r>
                                <m:rPr>
                                  <m:nor/>
                                  <m:sty m:val="p"/>
                                </m:rPr>
                                <w:rPr>
                                  <w:b w:val="0"/>
                                  <w:i w:val="0"/>
                                  <w:lang w:val="en-US"/>
                                </w:rPr>
                                <m:t>RA</m:t>
                              </m:r>
                              <m:ctrlPr>
                                <w:rPr>
                                  <w:rFonts w:ascii="Cambria Math" w:hAnsi="Cambria Math" w:eastAsia="Calibri"/>
                                  <w:sz w:val="22"/>
                                  <w:szCs w:val="22"/>
                                  <w:lang w:val="en-US"/>
                                </w:rPr>
                              </m:ctrlPr>
                            </m:sup>
                          </m:sSubSup>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sc</m:t>
                              </m:r>
                              <m:ctrlPr>
                                <w:rPr>
                                  <w:rFonts w:ascii="Cambria Math" w:hAnsi="Cambria Math" w:eastAsia="Calibri"/>
                                  <w:sz w:val="22"/>
                                  <w:szCs w:val="22"/>
                                  <w:lang w:val="en-US"/>
                                </w:rPr>
                              </m:ctrlPr>
                            </m:sub>
                            <m:sup>
                              <m:r>
                                <m:rPr>
                                  <m:nor/>
                                  <m:sty m:val="p"/>
                                </m:rPr>
                                <w:rPr>
                                  <w:b w:val="0"/>
                                  <w:i w:val="0"/>
                                  <w:lang w:val="en-US"/>
                                </w:rPr>
                                <m:t>RB</m:t>
                              </m:r>
                              <m:ctrlPr>
                                <w:rPr>
                                  <w:rFonts w:ascii="Cambria Math" w:hAnsi="Cambria Math" w:eastAsia="Calibri"/>
                                  <w:sz w:val="22"/>
                                  <w:szCs w:val="22"/>
                                  <w:lang w:val="en-US"/>
                                </w:rPr>
                              </m:ctrlPr>
                            </m:sup>
                          </m:sSubSup>
                          <m:ctrlPr>
                            <w:rPr>
                              <w:rFonts w:ascii="Cambria Math" w:hAnsi="Cambria Math" w:eastAsia="Cambria Math" w:cs="Cambria Math"/>
                              <w:i/>
                              <w:lang w:val="en-US"/>
                            </w:rPr>
                          </m:ctrlPr>
                        </m:e>
                        <m:e>
                          <m:r>
                            <m:rPr>
                              <m:nor/>
                              <m:sty m:val="p"/>
                            </m:rPr>
                            <w:rPr>
                              <w:rFonts w:eastAsiaTheme="minorHAnsi"/>
                              <w:b w:val="0"/>
                              <w:i w:val="0"/>
                              <w:lang w:val="en-US"/>
                            </w:rPr>
                            <m:t>if</m:t>
                          </m:r>
                          <m:r>
                            <m:rPr>
                              <m:nor/>
                              <m:sty m:val="p"/>
                            </m:rPr>
                            <w:rPr>
                              <w:rFonts w:ascii="Cambria Math" w:hAnsi="Cambria Math" w:eastAsiaTheme="minorHAnsi" w:cstheme="minorBidi"/>
                              <w:b w:val="0"/>
                              <w:i w:val="0"/>
                              <w:sz w:val="22"/>
                              <w:szCs w:val="22"/>
                              <w:lang w:val="en-US"/>
                            </w:rPr>
                            <m:t xml:space="preserve"> </m:t>
                          </m:r>
                          <m:sSub>
                            <m:sSubPr>
                              <m:ctrlPr>
                                <w:rPr>
                                  <w:rFonts w:ascii="Cambria Math" w:hAnsi="Cambria Math" w:eastAsiaTheme="minorHAnsi" w:cstheme="minorBidi"/>
                                  <w:i/>
                                  <w:sz w:val="22"/>
                                  <w:szCs w:val="22"/>
                                  <w:lang w:val="en-US"/>
                                </w:rPr>
                              </m:ctrlPr>
                            </m:sSubPr>
                            <m:e>
                              <m:r>
                                <m:rPr/>
                                <w:rPr>
                                  <w:rFonts w:ascii="Cambria Math" w:hAnsi="Cambria Math"/>
                                  <w:lang w:val="en-US"/>
                                </w:rPr>
                                <m:t>L</m:t>
                              </m:r>
                              <m:ctrlPr>
                                <w:rPr>
                                  <w:rFonts w:ascii="Cambria Math" w:hAnsi="Cambria Math" w:eastAsiaTheme="minorHAnsi" w:cstheme="minorBidi"/>
                                  <w:i/>
                                  <w:sz w:val="22"/>
                                  <w:szCs w:val="22"/>
                                  <w:lang w:val="en-US"/>
                                </w:rPr>
                              </m:ctrlPr>
                            </m:e>
                            <m:sub>
                              <m:r>
                                <m:rPr>
                                  <m:nor/>
                                  <m:sty m:val="p"/>
                                </m:rPr>
                                <w:rPr>
                                  <w:b w:val="0"/>
                                  <w:i w:val="0"/>
                                  <w:lang w:val="en-US"/>
                                </w:rPr>
                                <m:t>RA</m:t>
                              </m:r>
                              <m:ctrlPr>
                                <w:rPr>
                                  <w:rFonts w:ascii="Cambria Math" w:hAnsi="Cambria Math" w:eastAsiaTheme="minorHAnsi" w:cstheme="minorBidi"/>
                                  <w:i/>
                                  <w:sz w:val="22"/>
                                  <w:szCs w:val="22"/>
                                  <w:lang w:val="en-US"/>
                                </w:rPr>
                              </m:ctrlPr>
                            </m:sub>
                          </m:sSub>
                          <m:r>
                            <m:rPr/>
                            <w:rPr>
                              <w:rFonts w:ascii="Cambria Math" w:hAnsi="Cambria Math"/>
                              <w:lang w:val="en-US"/>
                            </w:rPr>
                            <m:t>∈</m:t>
                          </m:r>
                          <m:d>
                            <m:dPr>
                              <m:begChr m:val="{"/>
                              <m:endChr m:val="}"/>
                              <m:ctrlPr>
                                <w:rPr>
                                  <w:rFonts w:ascii="Cambria Math" w:hAnsi="Cambria Math" w:eastAsiaTheme="minorHAnsi" w:cstheme="minorBidi"/>
                                  <w:i/>
                                  <w:sz w:val="22"/>
                                  <w:szCs w:val="22"/>
                                  <w:lang w:val="en-US"/>
                                </w:rPr>
                              </m:ctrlPr>
                            </m:dPr>
                            <m:e>
                              <m:r>
                                <m:rPr/>
                                <w:rPr>
                                  <w:rFonts w:ascii="Cambria Math" w:hAnsi="Cambria Math"/>
                                  <w:lang w:val="en-US"/>
                                </w:rPr>
                                <m:t>571, 1151</m:t>
                              </m:r>
                              <m:ctrlPr>
                                <w:rPr>
                                  <w:rFonts w:ascii="Cambria Math" w:hAnsi="Cambria Math" w:eastAsiaTheme="minorHAnsi" w:cstheme="minorBidi"/>
                                  <w:i/>
                                  <w:sz w:val="22"/>
                                  <w:szCs w:val="22"/>
                                  <w:lang w:val="en-US"/>
                                </w:rPr>
                              </m:ctrlPr>
                            </m:e>
                          </m:d>
                          <m:r>
                            <m:rPr/>
                            <w:rPr>
                              <w:rFonts w:ascii="Cambria Math" w:hAnsi="Cambria Math" w:eastAsiaTheme="minorHAnsi" w:cstheme="minorBidi"/>
                              <w:sz w:val="22"/>
                              <w:szCs w:val="22"/>
                              <w:lang w:val="en-US"/>
                            </w:rPr>
                            <m:t xml:space="preserve"> </m:t>
                          </m:r>
                          <m:r>
                            <m:rPr>
                              <m:nor/>
                              <m:sty m:val="p"/>
                            </m:rPr>
                            <w:rPr>
                              <w:rFonts w:eastAsiaTheme="minorHAnsi"/>
                              <w:b w:val="0"/>
                              <w:i w:val="0"/>
                              <w:lang w:val="en-US"/>
                            </w:rPr>
                            <m:t>in FR2-2</m:t>
                          </m:r>
                          <m:ctrlPr>
                            <w:rPr>
                              <w:rFonts w:ascii="Cambria Math" w:hAnsi="Cambria Math" w:eastAsia="Cambria Math" w:cs="Cambria Math"/>
                              <w:i/>
                              <w:lang w:val="en-US"/>
                            </w:rPr>
                          </m:ctrlPr>
                        </m:e>
                      </m:mr>
                      <m:mr>
                        <m:e>
                          <m:d>
                            <m:dPr>
                              <m:ctrlPr>
                                <w:rPr>
                                  <w:rFonts w:ascii="Cambria Math" w:hAnsi="Cambria Math" w:eastAsiaTheme="minorHAnsi" w:cstheme="minorBidi"/>
                                  <w:i/>
                                  <w:sz w:val="22"/>
                                  <w:szCs w:val="22"/>
                                  <w:lang w:val="en-US"/>
                                </w:rPr>
                              </m:ctrlPr>
                            </m:dPr>
                            <m:e>
                              <m:sSubSup>
                                <m:sSubSupPr>
                                  <m:ctrlPr>
                                    <w:rPr>
                                      <w:rFonts w:ascii="Cambria Math" w:hAnsi="Cambria Math" w:eastAsiaTheme="minorHAnsi" w:cstheme="minorBidi"/>
                                      <w:i/>
                                      <w:sz w:val="22"/>
                                      <w:szCs w:val="22"/>
                                      <w:lang w:val="en-US"/>
                                    </w:rPr>
                                  </m:ctrlPr>
                                </m:sSubSupPr>
                                <m:e>
                                  <m:r>
                                    <m:rPr/>
                                    <w:rPr>
                                      <w:rFonts w:ascii="Cambria Math" w:hAnsi="Cambria Math"/>
                                      <w:lang w:val="en-US"/>
                                    </w:rPr>
                                    <m:t>N</m:t>
                                  </m:r>
                                  <m:ctrlPr>
                                    <w:rPr>
                                      <w:rFonts w:ascii="Cambria Math" w:hAnsi="Cambria Math" w:eastAsiaTheme="minorHAnsi" w:cstheme="minorBidi"/>
                                      <w:i/>
                                      <w:sz w:val="22"/>
                                      <w:szCs w:val="22"/>
                                      <w:lang w:val="en-US"/>
                                    </w:rPr>
                                  </m:ctrlPr>
                                </m:e>
                                <m:sub>
                                  <m:sSub>
                                    <m:sSubPr>
                                      <m:ctrlPr>
                                        <w:rPr>
                                          <w:rFonts w:ascii="Cambria Math" w:hAnsi="Cambria Math" w:eastAsiaTheme="minorHAnsi" w:cstheme="minorBidi"/>
                                          <w:i/>
                                          <w:sz w:val="22"/>
                                          <w:szCs w:val="22"/>
                                          <w:lang w:val="en-US"/>
                                        </w:rPr>
                                      </m:ctrlPr>
                                    </m:sSubPr>
                                    <m:e>
                                      <m:r>
                                        <m:rPr>
                                          <m:nor/>
                                          <m:sty m:val="p"/>
                                        </m:rPr>
                                        <w:rPr>
                                          <w:b w:val="0"/>
                                          <w:i w:val="0"/>
                                          <w:lang w:val="en-US"/>
                                        </w:rPr>
                                        <m:t>RB,UL</m:t>
                                      </m:r>
                                      <m:r>
                                        <m:rPr/>
                                        <w:rPr>
                                          <w:rFonts w:ascii="Cambria Math" w:hAnsi="Cambria Math"/>
                                          <w:lang w:val="en-US"/>
                                        </w:rPr>
                                        <m:t>,n</m:t>
                                      </m:r>
                                      <m:ctrlPr>
                                        <w:rPr>
                                          <w:rFonts w:ascii="Cambria Math" w:hAnsi="Cambria Math" w:eastAsiaTheme="minorHAnsi" w:cstheme="minorBidi"/>
                                          <w:i/>
                                          <w:sz w:val="22"/>
                                          <w:szCs w:val="22"/>
                                          <w:lang w:val="en-US"/>
                                        </w:rPr>
                                      </m:ctrlPr>
                                    </m:e>
                                    <m:sub>
                                      <m:r>
                                        <m:rPr/>
                                        <w:rPr>
                                          <w:rFonts w:ascii="Cambria Math" w:hAnsi="Cambria Math"/>
                                          <w:lang w:val="en-US"/>
                                        </w:rPr>
                                        <m:t>0</m:t>
                                      </m:r>
                                      <m:ctrlPr>
                                        <w:rPr>
                                          <w:rFonts w:ascii="Cambria Math" w:hAnsi="Cambria Math" w:eastAsiaTheme="minorHAnsi" w:cstheme="minorBidi"/>
                                          <w:i/>
                                          <w:sz w:val="22"/>
                                          <w:szCs w:val="22"/>
                                          <w:lang w:val="en-US"/>
                                        </w:rPr>
                                      </m:ctrlPr>
                                    </m:sub>
                                  </m:sSub>
                                  <m:r>
                                    <m:rPr/>
                                    <w:rPr>
                                      <w:rFonts w:ascii="Cambria Math" w:hAnsi="Cambria Math"/>
                                      <w:lang w:val="en-US"/>
                                    </w:rPr>
                                    <m:t>+</m:t>
                                  </m:r>
                                  <m:sSub>
                                    <m:sSubPr>
                                      <m:ctrlPr>
                                        <w:rPr>
                                          <w:rFonts w:ascii="Cambria Math" w:hAnsi="Cambria Math"/>
                                          <w:sz w:val="22"/>
                                          <w:szCs w:val="22"/>
                                          <w:lang w:val="en-US"/>
                                        </w:rPr>
                                      </m:ctrlPr>
                                    </m:sSubPr>
                                    <m:e>
                                      <m:r>
                                        <m:rPr/>
                                        <w:rPr>
                                          <w:rFonts w:ascii="Cambria Math" w:hAnsi="Cambria Math"/>
                                        </w:rPr>
                                        <m:t>n</m:t>
                                      </m:r>
                                      <m:ctrlPr>
                                        <w:rPr>
                                          <w:rFonts w:ascii="Cambria Math" w:hAnsi="Cambria Math"/>
                                          <w:sz w:val="22"/>
                                          <w:szCs w:val="22"/>
                                          <w:lang w:val="en-US"/>
                                        </w:rPr>
                                      </m:ctrlPr>
                                    </m:e>
                                    <m:sub>
                                      <m:r>
                                        <m:rPr>
                                          <m:nor/>
                                          <m:sty m:val="p"/>
                                        </m:rPr>
                                        <w:rPr>
                                          <w:b w:val="0"/>
                                          <w:i w:val="0"/>
                                          <w:lang w:val="en-US"/>
                                        </w:rPr>
                                        <m:t>RA</m:t>
                                      </m:r>
                                      <m:ctrlPr>
                                        <w:rPr>
                                          <w:rFonts w:ascii="Cambria Math" w:hAnsi="Cambria Math"/>
                                          <w:sz w:val="22"/>
                                          <w:szCs w:val="22"/>
                                          <w:lang w:val="en-US"/>
                                        </w:rPr>
                                      </m:ctrlPr>
                                    </m:sub>
                                  </m:sSub>
                                  <m:ctrlPr>
                                    <w:rPr>
                                      <w:rFonts w:ascii="Cambria Math" w:hAnsi="Cambria Math" w:eastAsiaTheme="minorHAnsi" w:cstheme="minorBidi"/>
                                      <w:i/>
                                      <w:sz w:val="22"/>
                                      <w:szCs w:val="22"/>
                                      <w:lang w:val="en-US"/>
                                    </w:rPr>
                                  </m:ctrlPr>
                                </m:sub>
                                <m:sup>
                                  <m:r>
                                    <m:rPr>
                                      <m:nor/>
                                      <m:sty m:val="p"/>
                                    </m:rPr>
                                    <w:rPr>
                                      <w:b w:val="0"/>
                                      <w:i w:val="0"/>
                                      <w:lang w:val="en-US"/>
                                    </w:rPr>
                                    <m:t>start</m:t>
                                  </m:r>
                                  <m:r>
                                    <m:rPr/>
                                    <w:rPr>
                                      <w:rFonts w:ascii="Cambria Math" w:hAnsi="Cambria Math"/>
                                      <w:lang w:val="en-US"/>
                                    </w:rPr>
                                    <m:t>,μ</m:t>
                                  </m:r>
                                  <m:ctrlPr>
                                    <w:rPr>
                                      <w:rFonts w:ascii="Cambria Math" w:hAnsi="Cambria Math" w:eastAsiaTheme="minorHAnsi" w:cstheme="minorBidi"/>
                                      <w:i/>
                                      <w:sz w:val="22"/>
                                      <w:szCs w:val="22"/>
                                      <w:lang w:val="en-US"/>
                                    </w:rPr>
                                  </m:ctrlPr>
                                </m:sup>
                              </m:sSubSup>
                              <m:r>
                                <m:rPr/>
                                <w:rPr>
                                  <w:rFonts w:ascii="Cambria Math" w:hAnsi="Cambria Math"/>
                                  <w:lang w:val="en-US"/>
                                </w:rPr>
                                <m:t>−</m:t>
                              </m:r>
                              <m:sSubSup>
                                <m:sSubSupPr>
                                  <m:ctrlPr>
                                    <w:rPr>
                                      <w:rFonts w:ascii="Cambria Math" w:hAnsi="Cambria Math" w:eastAsiaTheme="minorHAnsi" w:cstheme="minorBidi"/>
                                      <w:i/>
                                      <w:sz w:val="22"/>
                                      <w:szCs w:val="22"/>
                                      <w:lang w:val="en-US"/>
                                    </w:rPr>
                                  </m:ctrlPr>
                                </m:sSubSupPr>
                                <m:e>
                                  <m:r>
                                    <m:rPr/>
                                    <w:rPr>
                                      <w:rFonts w:ascii="Cambria Math" w:hAnsi="Cambria Math"/>
                                      <w:lang w:val="en-US"/>
                                    </w:rPr>
                                    <m:t>N</m:t>
                                  </m:r>
                                  <m:ctrlPr>
                                    <w:rPr>
                                      <w:rFonts w:ascii="Cambria Math" w:hAnsi="Cambria Math" w:eastAsiaTheme="minorHAnsi" w:cstheme="minorBidi"/>
                                      <w:i/>
                                      <w:sz w:val="22"/>
                                      <w:szCs w:val="22"/>
                                      <w:lang w:val="en-US"/>
                                    </w:rPr>
                                  </m:ctrlPr>
                                </m:e>
                                <m:sub>
                                  <m:sSub>
                                    <m:sSubPr>
                                      <m:ctrlPr>
                                        <w:rPr>
                                          <w:rFonts w:ascii="Cambria Math" w:hAnsi="Cambria Math" w:eastAsiaTheme="minorHAnsi" w:cstheme="minorBidi"/>
                                          <w:i/>
                                          <w:sz w:val="22"/>
                                          <w:szCs w:val="22"/>
                                          <w:lang w:val="en-US"/>
                                        </w:rPr>
                                      </m:ctrlPr>
                                    </m:sSubPr>
                                    <m:e>
                                      <m:r>
                                        <m:rPr>
                                          <m:nor/>
                                          <m:sty m:val="p"/>
                                        </m:rPr>
                                        <w:rPr>
                                          <w:b w:val="0"/>
                                          <w:i w:val="0"/>
                                          <w:lang w:val="en-US"/>
                                        </w:rPr>
                                        <m:t>RB,UL</m:t>
                                      </m:r>
                                      <m:r>
                                        <m:rPr/>
                                        <w:rPr>
                                          <w:rFonts w:ascii="Cambria Math" w:hAnsi="Cambria Math"/>
                                          <w:lang w:val="en-US"/>
                                        </w:rPr>
                                        <m:t>,n</m:t>
                                      </m:r>
                                      <m:ctrlPr>
                                        <w:rPr>
                                          <w:rFonts w:ascii="Cambria Math" w:hAnsi="Cambria Math" w:eastAsiaTheme="minorHAnsi" w:cstheme="minorBidi"/>
                                          <w:i/>
                                          <w:sz w:val="22"/>
                                          <w:szCs w:val="22"/>
                                          <w:lang w:val="en-US"/>
                                        </w:rPr>
                                      </m:ctrlPr>
                                    </m:e>
                                    <m:sub>
                                      <m:r>
                                        <m:rPr/>
                                        <w:rPr>
                                          <w:rFonts w:ascii="Cambria Math" w:hAnsi="Cambria Math"/>
                                          <w:lang w:val="en-US"/>
                                        </w:rPr>
                                        <m:t>0</m:t>
                                      </m:r>
                                      <m:ctrlPr>
                                        <w:rPr>
                                          <w:rFonts w:ascii="Cambria Math" w:hAnsi="Cambria Math" w:eastAsiaTheme="minorHAnsi" w:cstheme="minorBidi"/>
                                          <w:i/>
                                          <w:sz w:val="22"/>
                                          <w:szCs w:val="22"/>
                                          <w:lang w:val="en-US"/>
                                        </w:rPr>
                                      </m:ctrlPr>
                                    </m:sub>
                                  </m:sSub>
                                  <m:ctrlPr>
                                    <w:rPr>
                                      <w:rFonts w:ascii="Cambria Math" w:hAnsi="Cambria Math" w:eastAsiaTheme="minorHAnsi" w:cstheme="minorBidi"/>
                                      <w:i/>
                                      <w:sz w:val="22"/>
                                      <w:szCs w:val="22"/>
                                      <w:lang w:val="en-US"/>
                                    </w:rPr>
                                  </m:ctrlPr>
                                </m:sub>
                                <m:sup>
                                  <m:r>
                                    <m:rPr>
                                      <m:nor/>
                                      <m:sty m:val="p"/>
                                    </m:rPr>
                                    <w:rPr>
                                      <w:b w:val="0"/>
                                      <w:i w:val="0"/>
                                      <w:lang w:val="en-US"/>
                                    </w:rPr>
                                    <m:t>start</m:t>
                                  </m:r>
                                  <m:r>
                                    <m:rPr/>
                                    <w:rPr>
                                      <w:rFonts w:ascii="Cambria Math" w:hAnsi="Cambria Math"/>
                                      <w:lang w:val="en-US"/>
                                    </w:rPr>
                                    <m:t>,μ</m:t>
                                  </m:r>
                                  <m:ctrlPr>
                                    <w:rPr>
                                      <w:rFonts w:ascii="Cambria Math" w:hAnsi="Cambria Math" w:eastAsiaTheme="minorHAnsi" w:cstheme="minorBidi"/>
                                      <w:i/>
                                      <w:sz w:val="22"/>
                                      <w:szCs w:val="22"/>
                                      <w:lang w:val="en-US"/>
                                    </w:rPr>
                                  </m:ctrlPr>
                                </m:sup>
                              </m:sSubSup>
                              <m:ctrlPr>
                                <w:rPr>
                                  <w:rFonts w:ascii="Cambria Math" w:hAnsi="Cambria Math" w:eastAsiaTheme="minorHAnsi" w:cstheme="minorBidi"/>
                                  <w:i/>
                                  <w:sz w:val="22"/>
                                  <w:szCs w:val="22"/>
                                  <w:lang w:val="en-US"/>
                                </w:rPr>
                              </m:ctrlPr>
                            </m:e>
                          </m:d>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sty m:val="p"/>
                                </m:rPr>
                                <w:rPr>
                                  <w:rFonts w:ascii="Cambria Math" w:hAnsi="Cambria Math"/>
                                  <w:lang w:val="en-US"/>
                                </w:rPr>
                                <m:t>sc</m:t>
                              </m:r>
                              <m:ctrlPr>
                                <w:rPr>
                                  <w:rFonts w:ascii="Cambria Math" w:hAnsi="Cambria Math" w:eastAsia="Calibri"/>
                                  <w:sz w:val="22"/>
                                  <w:szCs w:val="22"/>
                                  <w:lang w:val="en-US"/>
                                </w:rPr>
                              </m:ctrlPr>
                            </m:sub>
                            <m:sup>
                              <m:r>
                                <m:rPr>
                                  <m:sty m:val="p"/>
                                </m:rPr>
                                <w:rPr>
                                  <w:rFonts w:ascii="Cambria Math" w:hAnsi="Cambria Math"/>
                                  <w:lang w:val="en-US"/>
                                </w:rPr>
                                <m:t>RB</m:t>
                              </m:r>
                              <m:ctrlPr>
                                <w:rPr>
                                  <w:rFonts w:ascii="Cambria Math" w:hAnsi="Cambria Math" w:eastAsia="Calibri"/>
                                  <w:sz w:val="22"/>
                                  <w:szCs w:val="22"/>
                                  <w:lang w:val="en-US"/>
                                </w:rPr>
                              </m:ctrlPr>
                            </m:sup>
                          </m:sSubSup>
                          <m:ctrlPr>
                            <w:rPr>
                              <w:rFonts w:ascii="Cambria Math" w:hAnsi="Cambria Math" w:eastAsiaTheme="minorHAnsi" w:cstheme="minorBidi"/>
                              <w:i/>
                              <w:sz w:val="22"/>
                              <w:szCs w:val="22"/>
                              <w:lang w:val="en-US"/>
                            </w:rPr>
                          </m:ctrlPr>
                        </m:e>
                        <m:e>
                          <m:r>
                            <m:rPr>
                              <m:nor/>
                              <m:sty m:val="p"/>
                            </m:rPr>
                            <w:rPr>
                              <w:b w:val="0"/>
                              <w:i w:val="0"/>
                              <w:lang w:val="en-US"/>
                            </w:rPr>
                            <m:t xml:space="preserve">if </m:t>
                          </m:r>
                          <m:sSub>
                            <m:sSubPr>
                              <m:ctrlPr>
                                <w:rPr>
                                  <w:rFonts w:ascii="Cambria Math" w:hAnsi="Cambria Math" w:eastAsiaTheme="minorHAnsi" w:cstheme="minorBidi"/>
                                  <w:i/>
                                  <w:sz w:val="22"/>
                                  <w:szCs w:val="22"/>
                                  <w:lang w:val="en-US"/>
                                </w:rPr>
                              </m:ctrlPr>
                            </m:sSubPr>
                            <m:e>
                              <m:r>
                                <m:rPr/>
                                <w:rPr>
                                  <w:rFonts w:ascii="Cambria Math" w:hAnsi="Cambria Math"/>
                                  <w:lang w:val="en-US"/>
                                </w:rPr>
                                <m:t>L</m:t>
                              </m:r>
                              <m:ctrlPr>
                                <w:rPr>
                                  <w:rFonts w:ascii="Cambria Math" w:hAnsi="Cambria Math" w:eastAsiaTheme="minorHAnsi" w:cstheme="minorBidi"/>
                                  <w:i/>
                                  <w:sz w:val="22"/>
                                  <w:szCs w:val="22"/>
                                  <w:lang w:val="en-US"/>
                                </w:rPr>
                              </m:ctrlPr>
                            </m:e>
                            <m:sub>
                              <m:r>
                                <m:rPr>
                                  <m:nor/>
                                  <m:sty m:val="p"/>
                                </m:rPr>
                                <w:rPr>
                                  <w:b w:val="0"/>
                                  <w:i w:val="0"/>
                                  <w:lang w:val="en-US"/>
                                </w:rPr>
                                <m:t>RA</m:t>
                              </m:r>
                              <m:ctrlPr>
                                <w:rPr>
                                  <w:rFonts w:ascii="Cambria Math" w:hAnsi="Cambria Math" w:eastAsiaTheme="minorHAnsi" w:cstheme="minorBidi"/>
                                  <w:i/>
                                  <w:sz w:val="22"/>
                                  <w:szCs w:val="22"/>
                                  <w:lang w:val="en-US"/>
                                </w:rPr>
                              </m:ctrlPr>
                            </m:sub>
                          </m:sSub>
                          <m:r>
                            <m:rPr/>
                            <w:rPr>
                              <w:rFonts w:ascii="Cambria Math" w:hAnsi="Cambria Math"/>
                              <w:lang w:val="en-US"/>
                            </w:rPr>
                            <m:t>∈</m:t>
                          </m:r>
                          <m:d>
                            <m:dPr>
                              <m:begChr m:val="{"/>
                              <m:endChr m:val="}"/>
                              <m:ctrlPr>
                                <w:rPr>
                                  <w:rFonts w:ascii="Cambria Math" w:hAnsi="Cambria Math" w:eastAsiaTheme="minorHAnsi" w:cstheme="minorBidi"/>
                                  <w:i/>
                                  <w:sz w:val="22"/>
                                  <w:szCs w:val="22"/>
                                  <w:lang w:val="en-US"/>
                                </w:rPr>
                              </m:ctrlPr>
                            </m:dPr>
                            <m:e>
                              <m:r>
                                <m:rPr/>
                                <w:rPr>
                                  <w:rFonts w:ascii="Cambria Math" w:hAnsi="Cambria Math"/>
                                  <w:lang w:val="en-US"/>
                                </w:rPr>
                                <m:t>571, 1151</m:t>
                              </m:r>
                              <m:ctrlPr>
                                <w:rPr>
                                  <w:rFonts w:ascii="Cambria Math" w:hAnsi="Cambria Math" w:eastAsiaTheme="minorHAnsi" w:cstheme="minorBidi"/>
                                  <w:i/>
                                  <w:sz w:val="22"/>
                                  <w:szCs w:val="22"/>
                                  <w:lang w:val="en-US"/>
                                </w:rPr>
                              </m:ctrlPr>
                            </m:e>
                          </m:d>
                          <m:r>
                            <m:rPr>
                              <m:nor/>
                              <m:sty m:val="p"/>
                            </m:rPr>
                            <w:rPr>
                              <w:rFonts w:ascii="Cambria Math" w:hAnsi="Cambria Math" w:eastAsiaTheme="minorHAnsi" w:cstheme="minorBidi"/>
                              <w:b w:val="0"/>
                              <w:i w:val="0"/>
                              <w:sz w:val="22"/>
                              <w:szCs w:val="22"/>
                              <w:lang w:val="en-US"/>
                            </w:rPr>
                            <m:t xml:space="preserve"> </m:t>
                          </m:r>
                          <m:r>
                            <m:rPr>
                              <m:nor/>
                              <m:sty m:val="p"/>
                            </m:rPr>
                            <w:rPr>
                              <w:rFonts w:eastAsiaTheme="minorHAnsi"/>
                              <w:b w:val="0"/>
                              <w:i w:val="0"/>
                              <w:lang w:val="en-US"/>
                            </w:rPr>
                            <m:t>in FR1</m:t>
                          </m:r>
                          <m:ctrlPr>
                            <w:rPr>
                              <w:rFonts w:ascii="Cambria Math" w:hAnsi="Cambria Math" w:eastAsiaTheme="minorHAnsi" w:cstheme="minorBidi"/>
                              <w:i/>
                              <w:sz w:val="22"/>
                              <w:szCs w:val="22"/>
                              <w:lang w:val="en-US"/>
                            </w:rPr>
                          </m:ctrlPr>
                        </m:e>
                      </m:mr>
                    </m:m>
                    <m:ctrlPr>
                      <w:rPr>
                        <w:rFonts w:ascii="Cambria Math" w:hAnsi="Cambria Math" w:eastAsiaTheme="minorHAnsi" w:cstheme="minorBidi"/>
                        <w:sz w:val="22"/>
                        <w:szCs w:val="22"/>
                        <w:lang w:val="en-US"/>
                      </w:rPr>
                    </m:ctrlPr>
                  </m:e>
                </m:d>
                <m:r>
                  <m:rPr>
                    <m:sty m:val="p"/>
                  </m:rPr>
                  <w:rPr>
                    <w:rFonts w:ascii="Cambria Math" w:hAnsi="Cambria Math"/>
                  </w:rPr>
                  <w:br w:type="textWrapping"/>
                </m:r>
              </m:oMath>
            </m:oMathPara>
            <m:oMathPara>
              <m:oMathParaPr>
                <m:jc m:val="left"/>
              </m:oMathParaPr>
              <m:oMath>
                <m:sSubSup>
                  <m:sSubSupPr>
                    <m:ctrlPr>
                      <w:rPr>
                        <w:rFonts w:ascii="Cambria Math" w:hAnsi="Cambria Math" w:eastAsia="Calibri"/>
                        <w:sz w:val="22"/>
                        <w:szCs w:val="22"/>
                        <w:lang w:val="en-US"/>
                      </w:rPr>
                    </m:ctrlPr>
                  </m:sSubSupPr>
                  <m:e>
                    <m:r>
                      <m:rPr/>
                      <w:rPr>
                        <w:rFonts w:ascii="Cambria Math" w:hAnsi="Cambria Math"/>
                      </w:rPr>
                      <m:t>k</m:t>
                    </m:r>
                    <m:ctrlPr>
                      <w:rPr>
                        <w:rFonts w:ascii="Cambria Math" w:hAnsi="Cambria Math" w:eastAsia="Calibri"/>
                        <w:sz w:val="22"/>
                        <w:szCs w:val="22"/>
                        <w:lang w:val="en-US"/>
                      </w:rPr>
                    </m:ctrlPr>
                  </m:e>
                  <m:sub>
                    <m:r>
                      <m:rPr>
                        <m:sty m:val="p"/>
                      </m:rPr>
                      <w:rPr>
                        <w:rFonts w:ascii="Cambria Math" w:hAnsi="Cambria Math"/>
                      </w:rPr>
                      <m:t>0</m:t>
                    </m:r>
                    <m:ctrlPr>
                      <w:rPr>
                        <w:rFonts w:ascii="Cambria Math" w:hAnsi="Cambria Math" w:eastAsia="Calibri"/>
                        <w:sz w:val="22"/>
                        <w:szCs w:val="22"/>
                        <w:lang w:val="en-US"/>
                      </w:rPr>
                    </m:ctrlPr>
                  </m:sub>
                  <m:sup>
                    <m:r>
                      <m:rPr/>
                      <w:rPr>
                        <w:rFonts w:ascii="Cambria Math" w:hAnsi="Cambria Math"/>
                      </w:rPr>
                      <m:t>μ</m:t>
                    </m:r>
                    <m:ctrlPr>
                      <w:rPr>
                        <w:rFonts w:ascii="Cambria Math" w:hAnsi="Cambria Math" w:eastAsia="Calibri"/>
                        <w:sz w:val="22"/>
                        <w:szCs w:val="22"/>
                        <w:lang w:val="en-US"/>
                      </w:rPr>
                    </m:ctrlP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grid</m:t>
                        </m:r>
                        <m:ctrlPr>
                          <w:rPr>
                            <w:rFonts w:ascii="Cambria Math" w:hAnsi="Cambria Math" w:eastAsia="Calibri"/>
                            <w:sz w:val="22"/>
                            <w:szCs w:val="22"/>
                            <w:lang w:val="en-US"/>
                          </w:rPr>
                        </m:ctrlPr>
                      </m:sub>
                      <m:sup>
                        <m:r>
                          <m:rPr>
                            <m:nor/>
                            <m:sty m:val="p"/>
                          </m:rPr>
                          <w:rPr>
                            <w:b w:val="0"/>
                            <w:i w:val="0"/>
                          </w:rPr>
                          <m:t>start,</m:t>
                        </m:r>
                        <m:r>
                          <m:rPr/>
                          <w:rPr>
                            <w:rFonts w:ascii="Cambria Math" w:hAnsi="Cambria Math"/>
                          </w:rPr>
                          <m:t>μ</m:t>
                        </m:r>
                        <m:ctrlPr>
                          <w:rPr>
                            <w:rFonts w:ascii="Cambria Math" w:hAnsi="Cambria Math" w:eastAsia="Calibri"/>
                            <w:sz w:val="22"/>
                            <w:szCs w:val="22"/>
                            <w:lang w:val="en-US"/>
                          </w:rPr>
                        </m:ctrlPr>
                      </m:sup>
                    </m:sSubSup>
                    <m:r>
                      <m:rPr>
                        <m:sty m:val="p"/>
                      </m:rPr>
                      <w:rPr>
                        <w:rFonts w:ascii="Cambria Math" w:hAnsi="Cambria Math"/>
                      </w:rPr>
                      <m:t>+</m:t>
                    </m:r>
                    <m:f>
                      <m:fPr>
                        <m:type m:val="lin"/>
                        <m:ctrlPr>
                          <w:rPr>
                            <w:rFonts w:ascii="Cambria Math" w:hAnsi="Cambria Math" w:eastAsia="Calibri"/>
                            <w:sz w:val="22"/>
                            <w:szCs w:val="22"/>
                            <w:lang w:val="en-US"/>
                          </w:rPr>
                        </m:ctrlPr>
                      </m:fPr>
                      <m:num>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grid</m:t>
                            </m:r>
                            <m:ctrlPr>
                              <w:rPr>
                                <w:rFonts w:ascii="Cambria Math" w:hAnsi="Cambria Math" w:eastAsia="Calibri"/>
                                <w:sz w:val="22"/>
                                <w:szCs w:val="22"/>
                                <w:lang w:val="en-US"/>
                              </w:rPr>
                            </m:ctrlPr>
                          </m:sub>
                          <m:sup>
                            <m:r>
                              <m:rPr>
                                <m:nor/>
                                <m:sty m:val="p"/>
                              </m:rPr>
                              <w:rPr>
                                <w:b w:val="0"/>
                                <w:i w:val="0"/>
                              </w:rPr>
                              <m:t>size,</m:t>
                            </m:r>
                            <m:r>
                              <m:rPr/>
                              <w:rPr>
                                <w:rFonts w:ascii="Cambria Math" w:hAnsi="Cambria Math"/>
                              </w:rPr>
                              <m:t>μ</m:t>
                            </m:r>
                            <m:ctrlPr>
                              <w:rPr>
                                <w:rFonts w:ascii="Cambria Math" w:hAnsi="Cambria Math" w:eastAsia="Calibri"/>
                                <w:sz w:val="22"/>
                                <w:szCs w:val="22"/>
                                <w:lang w:val="en-US"/>
                              </w:rPr>
                            </m:ctrlPr>
                          </m:sup>
                        </m:sSubSup>
                        <m:ctrlPr>
                          <w:rPr>
                            <w:rFonts w:ascii="Cambria Math" w:hAnsi="Cambria Math" w:eastAsia="Calibri"/>
                            <w:sz w:val="22"/>
                            <w:szCs w:val="22"/>
                            <w:lang w:val="en-US"/>
                          </w:rPr>
                        </m:ctrlPr>
                      </m:num>
                      <m:den>
                        <m:r>
                          <m:rPr>
                            <m:sty m:val="p"/>
                          </m:rPr>
                          <w:rPr>
                            <w:rFonts w:ascii="Cambria Math" w:hAnsi="Cambria Math"/>
                          </w:rPr>
                          <m:t>2</m:t>
                        </m:r>
                        <m:ctrlPr>
                          <w:rPr>
                            <w:rFonts w:ascii="Cambria Math" w:hAnsi="Cambria Math" w:eastAsia="Calibri"/>
                            <w:sz w:val="22"/>
                            <w:szCs w:val="22"/>
                            <w:lang w:val="en-US"/>
                          </w:rPr>
                        </m:ctrlPr>
                      </m:den>
                    </m:f>
                    <m:ctrlPr>
                      <w:rPr>
                        <w:rFonts w:ascii="Cambria Math" w:hAnsi="Cambria Math"/>
                        <w:sz w:val="22"/>
                        <w:szCs w:val="22"/>
                        <w:lang w:val="en-US"/>
                      </w:rPr>
                    </m:ctrlPr>
                  </m:e>
                </m:d>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sc</m:t>
                    </m:r>
                    <m:ctrlPr>
                      <w:rPr>
                        <w:rFonts w:ascii="Cambria Math" w:hAnsi="Cambria Math" w:eastAsia="Calibri"/>
                        <w:sz w:val="22"/>
                        <w:szCs w:val="22"/>
                        <w:lang w:val="en-US"/>
                      </w:rPr>
                    </m:ctrlPr>
                  </m:sub>
                  <m:sup>
                    <m:r>
                      <m:rPr>
                        <m:nor/>
                        <m:sty m:val="p"/>
                      </m:rPr>
                      <w:rPr>
                        <w:b w:val="0"/>
                        <w:i w:val="0"/>
                      </w:rPr>
                      <m:t>RB</m:t>
                    </m:r>
                    <m:ctrlPr>
                      <w:rPr>
                        <w:rFonts w:ascii="Cambria Math" w:hAnsi="Cambria Math" w:eastAsia="Calibri"/>
                        <w:sz w:val="22"/>
                        <w:szCs w:val="22"/>
                        <w:lang w:val="en-US"/>
                      </w:rPr>
                    </m:ctrlPr>
                  </m:sup>
                </m:sSubSup>
                <m:r>
                  <m:rPr>
                    <m:sty m:val="p"/>
                  </m:rPr>
                  <w:rPr>
                    <w:rFonts w:ascii="Cambria Math" w:hAnsi="Cambria Math"/>
                  </w:rPr>
                  <m:t>−</m:t>
                </m:r>
                <m:d>
                  <m:dPr>
                    <m:ctrlPr>
                      <w:rPr>
                        <w:rFonts w:ascii="Cambria Math" w:hAnsi="Cambria Math" w:eastAsia="Calibri"/>
                        <w:sz w:val="22"/>
                        <w:szCs w:val="22"/>
                        <w:lang w:val="en-US"/>
                      </w:rPr>
                    </m:ctrlPr>
                  </m:dPr>
                  <m:e>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grid</m:t>
                        </m:r>
                        <m:ctrlPr>
                          <w:rPr>
                            <w:rFonts w:ascii="Cambria Math" w:hAnsi="Cambria Math" w:eastAsia="Calibri"/>
                            <w:sz w:val="22"/>
                            <w:szCs w:val="22"/>
                            <w:lang w:val="en-US"/>
                          </w:rPr>
                        </m:ctrlPr>
                      </m:sub>
                      <m:sup>
                        <m:r>
                          <m:rPr>
                            <m:nor/>
                            <m:sty m:val="p"/>
                          </m:rPr>
                          <w:rPr>
                            <w:b w:val="0"/>
                            <w:i w:val="0"/>
                          </w:rPr>
                          <m:t>start,</m:t>
                        </m:r>
                        <m:sSub>
                          <m:sSubPr>
                            <m:ctrlPr>
                              <w:rPr>
                                <w:rFonts w:ascii="Cambria Math" w:hAnsi="Cambria Math" w:eastAsia="Calibri"/>
                                <w:sz w:val="22"/>
                                <w:szCs w:val="22"/>
                                <w:lang w:val="en-US"/>
                              </w:rPr>
                            </m:ctrlPr>
                          </m:sSubPr>
                          <m:e>
                            <m:r>
                              <m:rPr/>
                              <w:rPr>
                                <w:rFonts w:ascii="Cambria Math" w:hAnsi="Cambria Math"/>
                              </w:rPr>
                              <m:t>μ</m:t>
                            </m:r>
                            <m:ctrlPr>
                              <w:rPr>
                                <w:rFonts w:ascii="Cambria Math" w:hAnsi="Cambria Math" w:eastAsia="Calibri"/>
                                <w:sz w:val="22"/>
                                <w:szCs w:val="22"/>
                                <w:lang w:val="en-US"/>
                              </w:rPr>
                            </m:ctrlPr>
                          </m:e>
                          <m:sub>
                            <m:r>
                              <m:rPr>
                                <m:sty m:val="p"/>
                              </m:rPr>
                              <w:rPr>
                                <w:rFonts w:ascii="Cambria Math" w:hAnsi="Cambria Math"/>
                              </w:rPr>
                              <m:t>0</m:t>
                            </m:r>
                            <m:ctrlPr>
                              <w:rPr>
                                <w:rFonts w:ascii="Cambria Math" w:hAnsi="Cambria Math" w:eastAsia="Calibri"/>
                                <w:sz w:val="22"/>
                                <w:szCs w:val="22"/>
                                <w:lang w:val="en-US"/>
                              </w:rPr>
                            </m:ctrlPr>
                          </m:sub>
                        </m:sSub>
                        <m:ctrlPr>
                          <w:rPr>
                            <w:rFonts w:ascii="Cambria Math" w:hAnsi="Cambria Math" w:eastAsia="Calibri"/>
                            <w:sz w:val="22"/>
                            <w:szCs w:val="22"/>
                            <w:lang w:val="en-US"/>
                          </w:rPr>
                        </m:ctrlPr>
                      </m:sup>
                    </m:sSubSup>
                    <m:r>
                      <m:rPr>
                        <m:sty m:val="p"/>
                      </m:rPr>
                      <w:rPr>
                        <w:rFonts w:ascii="Cambria Math" w:hAnsi="Cambria Math"/>
                      </w:rPr>
                      <m:t>+</m:t>
                    </m:r>
                    <m:f>
                      <m:fPr>
                        <m:type m:val="lin"/>
                        <m:ctrlPr>
                          <w:rPr>
                            <w:rFonts w:ascii="Cambria Math" w:hAnsi="Cambria Math" w:eastAsia="Calibri"/>
                            <w:sz w:val="22"/>
                            <w:szCs w:val="22"/>
                            <w:lang w:val="en-US"/>
                          </w:rPr>
                        </m:ctrlPr>
                      </m:fPr>
                      <m:num>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grid</m:t>
                            </m:r>
                            <m:ctrlPr>
                              <w:rPr>
                                <w:rFonts w:ascii="Cambria Math" w:hAnsi="Cambria Math" w:eastAsia="Calibri"/>
                                <w:sz w:val="22"/>
                                <w:szCs w:val="22"/>
                                <w:lang w:val="en-US"/>
                              </w:rPr>
                            </m:ctrlPr>
                          </m:sub>
                          <m:sup>
                            <m:r>
                              <m:rPr>
                                <m:nor/>
                                <m:sty m:val="p"/>
                              </m:rPr>
                              <w:rPr>
                                <w:b w:val="0"/>
                                <w:i w:val="0"/>
                              </w:rPr>
                              <m:t>size,</m:t>
                            </m:r>
                            <m:sSub>
                              <m:sSubPr>
                                <m:ctrlPr>
                                  <w:rPr>
                                    <w:rFonts w:ascii="Cambria Math" w:hAnsi="Cambria Math" w:eastAsia="Calibri"/>
                                    <w:sz w:val="22"/>
                                    <w:szCs w:val="22"/>
                                    <w:lang w:val="en-US"/>
                                  </w:rPr>
                                </m:ctrlPr>
                              </m:sSubPr>
                              <m:e>
                                <m:r>
                                  <m:rPr/>
                                  <w:rPr>
                                    <w:rFonts w:ascii="Cambria Math" w:hAnsi="Cambria Math"/>
                                  </w:rPr>
                                  <m:t>μ</m:t>
                                </m:r>
                                <m:ctrlPr>
                                  <w:rPr>
                                    <w:rFonts w:ascii="Cambria Math" w:hAnsi="Cambria Math" w:eastAsia="Calibri"/>
                                    <w:sz w:val="22"/>
                                    <w:szCs w:val="22"/>
                                    <w:lang w:val="en-US"/>
                                  </w:rPr>
                                </m:ctrlPr>
                              </m:e>
                              <m:sub>
                                <m:r>
                                  <m:rPr>
                                    <m:sty m:val="p"/>
                                  </m:rPr>
                                  <w:rPr>
                                    <w:rFonts w:ascii="Cambria Math" w:hAnsi="Cambria Math"/>
                                  </w:rPr>
                                  <m:t>0</m:t>
                                </m:r>
                                <m:ctrlPr>
                                  <w:rPr>
                                    <w:rFonts w:ascii="Cambria Math" w:hAnsi="Cambria Math" w:eastAsia="Calibri"/>
                                    <w:sz w:val="22"/>
                                    <w:szCs w:val="22"/>
                                    <w:lang w:val="en-US"/>
                                  </w:rPr>
                                </m:ctrlPr>
                              </m:sub>
                            </m:sSub>
                            <m:ctrlPr>
                              <w:rPr>
                                <w:rFonts w:ascii="Cambria Math" w:hAnsi="Cambria Math" w:eastAsia="Calibri"/>
                                <w:sz w:val="22"/>
                                <w:szCs w:val="22"/>
                                <w:lang w:val="en-US"/>
                              </w:rPr>
                            </m:ctrlPr>
                          </m:sup>
                        </m:sSubSup>
                        <m:ctrlPr>
                          <w:rPr>
                            <w:rFonts w:ascii="Cambria Math" w:hAnsi="Cambria Math" w:eastAsia="Calibri"/>
                            <w:sz w:val="22"/>
                            <w:szCs w:val="22"/>
                            <w:lang w:val="en-US"/>
                          </w:rPr>
                        </m:ctrlPr>
                      </m:num>
                      <m:den>
                        <m:r>
                          <m:rPr>
                            <m:sty m:val="p"/>
                          </m:rPr>
                          <w:rPr>
                            <w:rFonts w:ascii="Cambria Math" w:hAnsi="Cambria Math"/>
                          </w:rPr>
                          <m:t>2</m:t>
                        </m:r>
                        <m:ctrlPr>
                          <w:rPr>
                            <w:rFonts w:ascii="Cambria Math" w:hAnsi="Cambria Math" w:eastAsia="Calibri"/>
                            <w:sz w:val="22"/>
                            <w:szCs w:val="22"/>
                            <w:lang w:val="en-US"/>
                          </w:rPr>
                        </m:ctrlPr>
                      </m:den>
                    </m:f>
                    <m:ctrlPr>
                      <w:rPr>
                        <w:rFonts w:ascii="Cambria Math" w:hAnsi="Cambria Math" w:eastAsia="Calibri"/>
                        <w:sz w:val="22"/>
                        <w:szCs w:val="22"/>
                        <w:lang w:val="en-US"/>
                      </w:rPr>
                    </m:ctrlPr>
                  </m:e>
                </m:d>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rPr>
                      <m:t>sc</m:t>
                    </m:r>
                    <m:ctrlPr>
                      <w:rPr>
                        <w:rFonts w:ascii="Cambria Math" w:hAnsi="Cambria Math" w:eastAsia="Calibri"/>
                        <w:sz w:val="22"/>
                        <w:szCs w:val="22"/>
                        <w:lang w:val="en-US"/>
                      </w:rPr>
                    </m:ctrlPr>
                  </m:sub>
                  <m:sup>
                    <m:r>
                      <m:rPr>
                        <m:nor/>
                        <m:sty m:val="p"/>
                      </m:rPr>
                      <w:rPr>
                        <w:b w:val="0"/>
                        <w:i w:val="0"/>
                      </w:rPr>
                      <m:t>RB</m:t>
                    </m:r>
                    <m:ctrlPr>
                      <w:rPr>
                        <w:rFonts w:ascii="Cambria Math" w:hAnsi="Cambria Math" w:eastAsia="Calibri"/>
                        <w:sz w:val="22"/>
                        <w:szCs w:val="22"/>
                        <w:lang w:val="en-US"/>
                      </w:rPr>
                    </m:ctrlPr>
                  </m:sup>
                </m:sSubSup>
                <m:sSup>
                  <m:sSupPr>
                    <m:ctrlPr>
                      <w:rPr>
                        <w:rFonts w:ascii="Cambria Math" w:hAnsi="Cambria Math" w:eastAsia="Calibri"/>
                        <w:sz w:val="22"/>
                        <w:szCs w:val="22"/>
                        <w:lang w:val="en-US"/>
                      </w:rPr>
                    </m:ctrlPr>
                  </m:sSupPr>
                  <m:e>
                    <m:r>
                      <m:rPr>
                        <m:sty m:val="p"/>
                      </m:rPr>
                      <w:rPr>
                        <w:rFonts w:ascii="Cambria Math" w:hAnsi="Cambria Math"/>
                      </w:rPr>
                      <m:t>2</m:t>
                    </m:r>
                    <m:ctrlPr>
                      <w:rPr>
                        <w:rFonts w:ascii="Cambria Math" w:hAnsi="Cambria Math" w:eastAsia="Calibri"/>
                        <w:sz w:val="22"/>
                        <w:szCs w:val="22"/>
                        <w:lang w:val="en-US"/>
                      </w:rPr>
                    </m:ctrlPr>
                  </m:e>
                  <m:sup>
                    <m:sSub>
                      <m:sSubPr>
                        <m:ctrlPr>
                          <w:rPr>
                            <w:rFonts w:ascii="Cambria Math" w:hAnsi="Cambria Math" w:eastAsia="Calibri"/>
                            <w:sz w:val="22"/>
                            <w:szCs w:val="22"/>
                            <w:lang w:val="en-US"/>
                          </w:rPr>
                        </m:ctrlPr>
                      </m:sSubPr>
                      <m:e>
                        <m:r>
                          <m:rPr/>
                          <w:rPr>
                            <w:rFonts w:ascii="Cambria Math" w:hAnsi="Cambria Math"/>
                          </w:rPr>
                          <m:t>μ</m:t>
                        </m:r>
                        <m:ctrlPr>
                          <w:rPr>
                            <w:rFonts w:ascii="Cambria Math" w:hAnsi="Cambria Math" w:eastAsia="Calibri"/>
                            <w:sz w:val="22"/>
                            <w:szCs w:val="22"/>
                            <w:lang w:val="en-US"/>
                          </w:rPr>
                        </m:ctrlPr>
                      </m:e>
                      <m:sub>
                        <m:r>
                          <m:rPr>
                            <m:sty m:val="p"/>
                          </m:rPr>
                          <w:rPr>
                            <w:rFonts w:ascii="Cambria Math" w:hAnsi="Cambria Math"/>
                          </w:rPr>
                          <m:t>0</m:t>
                        </m:r>
                        <m:ctrlPr>
                          <w:rPr>
                            <w:rFonts w:ascii="Cambria Math" w:hAnsi="Cambria Math" w:eastAsia="Calibri"/>
                            <w:sz w:val="22"/>
                            <w:szCs w:val="22"/>
                            <w:lang w:val="en-US"/>
                          </w:rPr>
                        </m:ctrlPr>
                      </m:sub>
                    </m:sSub>
                    <m:r>
                      <m:rPr>
                        <m:sty m:val="p"/>
                      </m:rPr>
                      <w:rPr>
                        <w:rFonts w:ascii="Cambria Math" w:hAnsi="Cambria Math"/>
                      </w:rPr>
                      <m:t>−</m:t>
                    </m:r>
                    <m:r>
                      <m:rPr/>
                      <w:rPr>
                        <w:rFonts w:ascii="Cambria Math" w:hAnsi="Cambria Math"/>
                      </w:rPr>
                      <m:t>μ</m:t>
                    </m:r>
                    <m:ctrlPr>
                      <w:rPr>
                        <w:rFonts w:ascii="Cambria Math" w:hAnsi="Cambria Math" w:eastAsia="Calibri"/>
                        <w:sz w:val="22"/>
                        <w:szCs w:val="22"/>
                        <w:lang w:val="en-US"/>
                      </w:rPr>
                    </m:ctrlPr>
                  </m:sup>
                </m:sSup>
              </m:oMath>
            </m:oMathPara>
          </w:p>
        </w:tc>
      </w:tr>
    </w:tbl>
    <w:p w14:paraId="355A2C0B">
      <w:pPr>
        <w:bidi w:val="0"/>
        <w:rPr>
          <w:rFonts w:hint="default" w:hAnsi="Cambria Math"/>
          <w:i w:val="0"/>
          <w:lang w:val="en-US" w:eastAsia="zh-CN"/>
        </w:rPr>
      </w:pPr>
    </w:p>
    <w:p w14:paraId="01FFF493">
      <w:pPr>
        <w:bidi w:val="0"/>
        <w:rPr>
          <w:rFonts w:hint="default" w:hAnsi="Cambria Math"/>
          <w:i w:val="0"/>
          <w:lang w:val="en-US" w:eastAsia="zh-CN"/>
        </w:rPr>
      </w:pPr>
      <w:r>
        <w:rPr>
          <w:rFonts w:hint="default" w:hAnsi="Cambria Math"/>
          <w:i w:val="0"/>
          <w:lang w:val="en-US" w:eastAsia="zh-CN"/>
        </w:rPr>
        <w:t xml:space="preserve">From the equation, it can be noted that the frequency domain resource of the PRACH signal is generated based on the start RB of the BWP </w:t>
      </w:r>
      <m:oMath>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BWP</m:t>
            </m:r>
            <m:r>
              <m:rPr>
                <m:sty m:val="p"/>
              </m:rPr>
              <w:rPr>
                <w:rFonts w:ascii="Cambria Math" w:hAnsi="Cambria Math"/>
                <w:lang w:val="en-US"/>
              </w:rPr>
              <m:t>,</m:t>
            </m:r>
            <m:r>
              <m:rPr/>
              <w:rPr>
                <w:rFonts w:ascii="Cambria Math" w:hAnsi="Cambria Math"/>
              </w:rPr>
              <m:t>i</m:t>
            </m:r>
            <m:ctrlPr>
              <w:rPr>
                <w:rFonts w:ascii="Cambria Math" w:hAnsi="Cambria Math" w:eastAsia="Calibri"/>
                <w:sz w:val="22"/>
                <w:szCs w:val="22"/>
                <w:lang w:val="en-US"/>
              </w:rPr>
            </m:ctrlPr>
          </m:sub>
          <m:sup>
            <m:r>
              <m:rPr>
                <m:nor/>
                <m:sty m:val="p"/>
              </m:rPr>
              <w:rPr>
                <w:b w:val="0"/>
                <w:i w:val="0"/>
                <w:lang w:val="en-US"/>
              </w:rPr>
              <m:t>start</m:t>
            </m:r>
            <m:ctrlPr>
              <w:rPr>
                <w:rFonts w:ascii="Cambria Math" w:hAnsi="Cambria Math" w:eastAsia="Calibri"/>
                <w:sz w:val="22"/>
                <w:szCs w:val="22"/>
                <w:lang w:val="en-US"/>
              </w:rPr>
            </m:ctrlPr>
          </m:sup>
        </m:sSubSup>
      </m:oMath>
      <w:r>
        <w:rPr>
          <w:rFonts w:hint="default" w:hAnsi="Cambria Math"/>
          <w:i w:val="0"/>
          <w:lang w:val="en-US" w:eastAsia="zh-CN"/>
        </w:rPr>
        <w:t xml:space="preserve">, the start RB of the RO </w:t>
      </w:r>
      <m:oMath>
        <m:sSubSup>
          <m:sSubSupPr>
            <m:ctrlPr>
              <w:rPr>
                <w:rFonts w:ascii="Cambria Math" w:hAnsi="Cambria Math" w:eastAsia="Calibri"/>
                <w:sz w:val="22"/>
                <w:szCs w:val="22"/>
                <w:lang w:val="en-US"/>
              </w:rPr>
            </m:ctrlPr>
          </m:sSubSupPr>
          <m:e>
            <m:r>
              <m:rPr/>
              <w:rPr>
                <w:rFonts w:ascii="Cambria Math" w:hAnsi="Cambria Math"/>
              </w:rPr>
              <m:t>n</m:t>
            </m:r>
            <m:ctrlPr>
              <w:rPr>
                <w:rFonts w:ascii="Cambria Math" w:hAnsi="Cambria Math" w:eastAsia="Calibri"/>
                <w:sz w:val="22"/>
                <w:szCs w:val="22"/>
                <w:lang w:val="en-US"/>
              </w:rPr>
            </m:ctrlPr>
          </m:e>
          <m:sub>
            <m:r>
              <m:rPr>
                <m:nor/>
                <m:sty m:val="p"/>
              </m:rPr>
              <w:rPr>
                <w:b w:val="0"/>
                <w:i w:val="0"/>
                <w:lang w:val="en-US"/>
              </w:rPr>
              <m:t>RA</m:t>
            </m:r>
            <m:ctrlPr>
              <w:rPr>
                <w:rFonts w:ascii="Cambria Math" w:hAnsi="Cambria Math" w:eastAsia="Calibri"/>
                <w:sz w:val="22"/>
                <w:szCs w:val="22"/>
                <w:lang w:val="en-US"/>
              </w:rPr>
            </m:ctrlPr>
          </m:sub>
          <m:sup>
            <m:r>
              <m:rPr>
                <m:nor/>
                <m:sty m:val="p"/>
              </m:rPr>
              <w:rPr>
                <w:b w:val="0"/>
                <w:i w:val="0"/>
                <w:lang w:val="en-US"/>
              </w:rPr>
              <m:t>start</m:t>
            </m:r>
            <m:ctrlPr>
              <w:rPr>
                <w:rFonts w:ascii="Cambria Math" w:hAnsi="Cambria Math" w:eastAsia="Calibri"/>
                <w:sz w:val="22"/>
                <w:szCs w:val="22"/>
                <w:lang w:val="en-US"/>
              </w:rPr>
            </m:ctrlPr>
          </m:sup>
        </m:sSubSup>
      </m:oMath>
      <w:r>
        <w:rPr>
          <w:rFonts w:hint="default" w:hAnsi="Cambria Math" w:eastAsia="Calibri"/>
          <w:i w:val="0"/>
          <w:sz w:val="22"/>
          <w:szCs w:val="22"/>
          <w:lang w:val="en-US"/>
        </w:rPr>
        <w:t xml:space="preserve"> </w:t>
      </w:r>
      <w:r>
        <w:rPr>
          <w:rFonts w:hint="default" w:hAnsi="Cambria Math"/>
          <w:i w:val="0"/>
          <w:lang w:val="en-US" w:eastAsia="zh-CN"/>
        </w:rPr>
        <w:t xml:space="preserve">and the RO index </w:t>
      </w:r>
      <m:oMath>
        <m:sSub>
          <m:sSubPr>
            <m:ctrlPr>
              <w:rPr>
                <w:rFonts w:ascii="Cambria Math" w:hAnsi="Cambria Math"/>
                <w:sz w:val="22"/>
                <w:szCs w:val="22"/>
                <w:highlight w:val="none"/>
                <w:lang w:val="en-US"/>
              </w:rPr>
            </m:ctrlPr>
          </m:sSubPr>
          <m:e>
            <m:r>
              <m:rPr/>
              <w:rPr>
                <w:rFonts w:ascii="Cambria Math" w:hAnsi="Cambria Math"/>
                <w:highlight w:val="none"/>
              </w:rPr>
              <m:t>n</m:t>
            </m:r>
            <m:ctrlPr>
              <w:rPr>
                <w:rFonts w:ascii="Cambria Math" w:hAnsi="Cambria Math"/>
                <w:sz w:val="22"/>
                <w:szCs w:val="22"/>
                <w:highlight w:val="none"/>
                <w:lang w:val="en-US"/>
              </w:rPr>
            </m:ctrlPr>
          </m:e>
          <m:sub>
            <m:r>
              <m:rPr>
                <m:nor/>
                <m:sty m:val="p"/>
              </m:rPr>
              <w:rPr>
                <w:b w:val="0"/>
                <w:i w:val="0"/>
                <w:highlight w:val="none"/>
                <w:lang w:val="en-US"/>
              </w:rPr>
              <m:t>RA</m:t>
            </m:r>
            <m:ctrlPr>
              <w:rPr>
                <w:rFonts w:ascii="Cambria Math" w:hAnsi="Cambria Math"/>
                <w:sz w:val="22"/>
                <w:szCs w:val="22"/>
                <w:highlight w:val="none"/>
                <w:lang w:val="en-US"/>
              </w:rPr>
            </m:ctrlPr>
          </m:sub>
        </m:sSub>
      </m:oMath>
      <w:r>
        <w:rPr>
          <w:rFonts w:hint="default" w:hAnsi="Cambria Math"/>
          <w:i w:val="0"/>
          <w:sz w:val="22"/>
          <w:szCs w:val="22"/>
          <w:highlight w:val="none"/>
          <w:lang w:val="en-US"/>
        </w:rPr>
        <w:t>.</w:t>
      </w:r>
    </w:p>
    <w:p w14:paraId="46ED7DFB">
      <w:pPr>
        <w:bidi w:val="0"/>
        <w:rPr>
          <w:rFonts w:hint="default" w:hAnsi="Cambria Math"/>
          <w:b/>
          <w:bCs/>
          <w:i w:val="0"/>
          <w:lang w:val="en-US" w:eastAsia="zh-CN"/>
        </w:rPr>
      </w:pPr>
      <w:r>
        <w:rPr>
          <w:rFonts w:hint="default" w:hAnsi="Cambria Math"/>
          <w:b/>
          <w:bCs/>
          <w:i w:val="0"/>
          <w:lang w:val="en-US" w:eastAsia="zh-CN"/>
        </w:rPr>
        <w:t xml:space="preserve">Observation 1: There is no ‘f_id’ definition in RAN1 spec. </w:t>
      </w:r>
    </w:p>
    <w:p w14:paraId="68AB98A3">
      <w:pPr>
        <w:bidi w:val="0"/>
        <w:rPr>
          <w:rFonts w:hint="default" w:hAnsi="Cambria Math"/>
          <w:i w:val="0"/>
          <w:lang w:val="en-US" w:eastAsia="zh-CN"/>
        </w:rPr>
      </w:pPr>
      <w:r>
        <w:rPr>
          <w:rFonts w:hint="default" w:hAnsi="Cambria Math"/>
          <w:b/>
          <w:bCs/>
          <w:i w:val="0"/>
          <w:lang w:val="en-US" w:eastAsia="zh-CN"/>
        </w:rPr>
        <w:t>Observation 2: The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xml:space="preserve">’ parameter in TS 38.211 has the same value range as ‘f_id’, which defines the PRACH frequency resource. </w:t>
      </w:r>
    </w:p>
    <w:p w14:paraId="1F3A33C3">
      <w:pPr>
        <w:bidi w:val="0"/>
        <w:rPr>
          <w:rFonts w:hint="default" w:hAnsi="Cambria Math"/>
          <w:i w:val="0"/>
          <w:sz w:val="20"/>
          <w:szCs w:val="20"/>
          <w:highlight w:val="none"/>
          <w:lang w:val="en-US"/>
        </w:rPr>
      </w:pPr>
    </w:p>
    <w:p w14:paraId="7165D76C">
      <w:pPr>
        <w:spacing w:after="120"/>
        <w:rPr>
          <w:rFonts w:hint="default" w:eastAsia="Times New Roman"/>
          <w:lang w:val="en-US" w:eastAsia="zh-CN"/>
        </w:rPr>
      </w:pPr>
      <w:r>
        <w:rPr>
          <w:rFonts w:hint="default" w:eastAsia="Times New Roman"/>
          <w:lang w:val="en-US" w:eastAsia="zh-CN"/>
        </w:rPr>
        <w:t xml:space="preserve">In the LS, RAN2 assumes that </w:t>
      </w:r>
      <w:r>
        <w:rPr>
          <w:rFonts w:hint="default" w:ascii="Times New Roman Bold" w:hAnsi="Times New Roman Bold" w:eastAsia="Times New Roman" w:cs="Times New Roman Bold"/>
          <w:b/>
          <w:bCs/>
          <w:lang w:val="en-US" w:eastAsia="zh-CN"/>
        </w:rPr>
        <w:t xml:space="preserve">f_id </w:t>
      </w:r>
      <w:r>
        <w:rPr>
          <w:rFonts w:hint="default" w:eastAsia="Times New Roman"/>
          <w:lang w:val="en-US" w:eastAsia="zh-CN"/>
        </w:rPr>
        <w:t xml:space="preserve">for the additional PRACH resources is </w:t>
      </w:r>
      <w:r>
        <w:rPr>
          <w:rFonts w:hint="default" w:ascii="Times New Roman Bold" w:hAnsi="Times New Roman Bold" w:eastAsia="Times New Roman" w:cs="Times New Roman Bold"/>
          <w:b/>
          <w:bCs/>
          <w:lang w:val="en-US" w:eastAsia="zh-CN"/>
        </w:rPr>
        <w:t xml:space="preserve">reinterpreted </w:t>
      </w:r>
      <w:r>
        <w:rPr>
          <w:rFonts w:hint="default" w:eastAsia="Times New Roman"/>
          <w:lang w:val="en-US" w:eastAsia="zh-CN"/>
        </w:rPr>
        <w:t xml:space="preserve">as the index of the PRACH occasion in the frequency domain plus the number of FDMed legacy ROs, and RAN2 sees no RAN2 impact for RA-RNTI calculation nor other MAC impact. </w:t>
      </w:r>
    </w:p>
    <w:p w14:paraId="68AA6E47">
      <w:pPr>
        <w:spacing w:after="120"/>
        <w:rPr>
          <w:rFonts w:hint="default" w:hAnsi="Cambria Math"/>
          <w:i w:val="0"/>
          <w:sz w:val="20"/>
          <w:szCs w:val="20"/>
          <w:highlight w:val="none"/>
          <w:lang w:val="en-US"/>
        </w:rPr>
      </w:pPr>
      <w:r>
        <w:rPr>
          <w:rFonts w:hint="default" w:eastAsia="Times New Roman"/>
          <w:lang w:val="en-US" w:eastAsia="zh-CN"/>
        </w:rPr>
        <w:t xml:space="preserve">However, according to our understanding, there is no f_id definition in RAN1 spec, the most relevant parameter is </w:t>
      </w:r>
      <m:oMath>
        <m:sSub>
          <m:sSubPr>
            <m:ctrlPr>
              <w:rPr>
                <w:rFonts w:ascii="Cambria Math" w:hAnsi="Cambria Math"/>
                <w:sz w:val="22"/>
                <w:szCs w:val="22"/>
                <w:highlight w:val="none"/>
                <w:lang w:val="en-US"/>
              </w:rPr>
            </m:ctrlPr>
          </m:sSubPr>
          <m:e>
            <m:r>
              <m:rPr/>
              <w:rPr>
                <w:rFonts w:ascii="Cambria Math" w:hAnsi="Cambria Math"/>
                <w:highlight w:val="none"/>
              </w:rPr>
              <m:t>n</m:t>
            </m:r>
            <m:ctrlPr>
              <w:rPr>
                <w:rFonts w:ascii="Cambria Math" w:hAnsi="Cambria Math"/>
                <w:sz w:val="22"/>
                <w:szCs w:val="22"/>
                <w:highlight w:val="none"/>
                <w:lang w:val="en-US"/>
              </w:rPr>
            </m:ctrlPr>
          </m:e>
          <m:sub>
            <m:r>
              <m:rPr>
                <m:nor/>
                <m:sty m:val="p"/>
              </m:rPr>
              <w:rPr>
                <w:b w:val="0"/>
                <w:i w:val="0"/>
                <w:highlight w:val="none"/>
                <w:lang w:val="en-US"/>
              </w:rPr>
              <m:t>RA</m:t>
            </m:r>
            <m:ctrlPr>
              <w:rPr>
                <w:rFonts w:ascii="Cambria Math" w:hAnsi="Cambria Math"/>
                <w:sz w:val="22"/>
                <w:szCs w:val="22"/>
                <w:highlight w:val="none"/>
                <w:lang w:val="en-US"/>
              </w:rPr>
            </m:ctrlPr>
          </m:sub>
        </m:sSub>
      </m:oMath>
      <w:r>
        <w:rPr>
          <w:rFonts w:hint="default" w:hAnsi="Cambria Math"/>
          <w:i w:val="0"/>
          <w:sz w:val="20"/>
          <w:szCs w:val="20"/>
          <w:highlight w:val="none"/>
          <w:lang w:val="en-US"/>
        </w:rPr>
        <w:t xml:space="preserve">, which is used for PRACH signal generation, and cannot be reinterpreted easily. </w:t>
      </w:r>
    </w:p>
    <w:p w14:paraId="6E7A3831">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 xml:space="preserve">Observation 3: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xml:space="preserve"> is the index for determining physical RB location of Msg1 used in PRACH signal generation and is counted from the starting RB configured by Msg1-FrequencyOffset, </w:t>
      </w:r>
      <w:r>
        <w:rPr>
          <w:rFonts w:hint="default" w:ascii="Times New Roman Bold" w:hAnsi="Times New Roman Bold" w:cs="Times New Roman Bold"/>
          <w:b/>
          <w:bCs/>
          <w:i w:val="0"/>
          <w:lang w:val="en-US" w:eastAsia="zh-CN"/>
        </w:rPr>
        <w:t xml:space="preserve">while f_id is the logic ID for RA-RNTI calculation. </w:t>
      </w:r>
    </w:p>
    <w:p w14:paraId="39BAE3F1">
      <w:pPr>
        <w:bidi w:val="0"/>
        <w:rPr>
          <w:rFonts w:hint="default" w:hAnsi="Cambria Math"/>
          <w:i w:val="0"/>
          <w:sz w:val="20"/>
          <w:szCs w:val="20"/>
          <w:highlight w:val="none"/>
          <w:lang w:val="en-US"/>
        </w:rPr>
      </w:pPr>
    </w:p>
    <w:p w14:paraId="7ADD45F4">
      <w:pPr>
        <w:bidi w:val="0"/>
        <w:rPr>
          <w:rFonts w:hint="default" w:hAnsi="Cambria Math"/>
          <w:i w:val="0"/>
          <w:sz w:val="20"/>
          <w:szCs w:val="20"/>
          <w:highlight w:val="none"/>
          <w:lang w:val="en-US"/>
        </w:rPr>
      </w:pPr>
      <w:r>
        <w:rPr>
          <w:rFonts w:hint="default" w:hAnsi="Cambria Math"/>
          <w:i w:val="0"/>
          <w:sz w:val="20"/>
          <w:szCs w:val="20"/>
          <w:highlight w:val="none"/>
          <w:lang w:val="en-US"/>
        </w:rPr>
        <w:t>According to RAN1 agreement, the msg1-FrequencyStart for the additional PRACH resources are separately configured, therefore, the counting of physical frequency resource for additional ROs should strictly follow legacy, i.e. the first RO should be corresponding to</w:t>
      </w:r>
      <w:r>
        <w:rPr>
          <w:rFonts w:hint="default" w:hAnsi="Cambria Math"/>
          <w:b w:val="0"/>
          <w:bCs w:val="0"/>
          <w:i w:val="0"/>
          <w:sz w:val="20"/>
          <w:szCs w:val="20"/>
          <w:highlight w:val="none"/>
          <w:lang w:val="en-US"/>
        </w:rPr>
        <w:t xml:space="preserve"> </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hAnsi="DejaVu Math TeX Gyre"/>
          <w:b w:val="0"/>
          <w:bCs w:val="0"/>
          <w:i w:val="0"/>
          <w:lang w:val="en-US"/>
        </w:rPr>
        <w:t xml:space="preserve">=0.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BA2E650">
        <w:tc>
          <w:tcPr>
            <w:tcW w:w="9857" w:type="dxa"/>
          </w:tcPr>
          <w:p w14:paraId="005A11D5">
            <w:pPr>
              <w:tabs>
                <w:tab w:val="left" w:pos="1440"/>
              </w:tabs>
              <w:rPr>
                <w:rFonts w:hint="default"/>
                <w:b/>
                <w:bCs/>
                <w:lang w:val="en-US" w:eastAsia="zh-CN"/>
              </w:rPr>
            </w:pPr>
            <w:r>
              <w:rPr>
                <w:b/>
                <w:bCs/>
                <w:highlight w:val="green"/>
                <w:lang w:val="en-US" w:eastAsia="zh-CN"/>
              </w:rPr>
              <w:t>Agreement</w:t>
            </w:r>
            <w:r>
              <w:rPr>
                <w:rFonts w:hint="default"/>
                <w:b/>
                <w:bCs/>
                <w:highlight w:val="green"/>
                <w:lang w:val="en-US" w:eastAsia="zh-CN"/>
              </w:rPr>
              <w:t xml:space="preserve"> (RAN1 #119)</w:t>
            </w:r>
          </w:p>
          <w:p w14:paraId="525DE75B">
            <w:pPr>
              <w:tabs>
                <w:tab w:val="left" w:pos="0"/>
              </w:tabs>
              <w:ind w:left="0" w:leftChars="0" w:firstLine="0" w:firstLineChars="0"/>
              <w:contextualSpacing/>
              <w:jc w:val="both"/>
              <w:rPr>
                <w:rFonts w:hint="default" w:hAnsi="Cambria Math"/>
                <w:i w:val="0"/>
                <w:sz w:val="20"/>
                <w:szCs w:val="20"/>
                <w:highlight w:val="none"/>
                <w:vertAlign w:val="baseline"/>
                <w:lang w:val="en-US"/>
              </w:rPr>
            </w:pPr>
            <w:r>
              <w:rPr>
                <w:rFonts w:eastAsia="Malgun Gothic"/>
                <w:szCs w:val="20"/>
                <w:lang w:eastAsia="zh-CN"/>
              </w:rPr>
              <w:t>At least msg1-FrequencyStart can be configured separately for the additional PRACH resources at least for 4-step RACH.</w:t>
            </w:r>
          </w:p>
        </w:tc>
      </w:tr>
    </w:tbl>
    <w:p w14:paraId="624CAF49">
      <w:pPr>
        <w:spacing w:after="120"/>
        <w:rPr>
          <w:rFonts w:hint="default" w:ascii="Times New Roman Bold" w:hAnsi="Times New Roman Bold" w:cs="Times New Roman Bold"/>
          <w:b/>
          <w:bCs/>
          <w:i w:val="0"/>
          <w:lang w:val="en-US" w:eastAsia="zh-CN"/>
        </w:rPr>
      </w:pPr>
    </w:p>
    <w:p w14:paraId="72D36719">
      <w:pPr>
        <w:spacing w:after="120"/>
        <w:rPr>
          <w:rFonts w:hint="default" w:hAnsi="Cambria Math"/>
          <w:i w:val="0"/>
          <w:sz w:val="20"/>
          <w:szCs w:val="20"/>
          <w:highlight w:val="none"/>
          <w:lang w:val="en-US"/>
        </w:rPr>
      </w:pPr>
      <w:r>
        <w:rPr>
          <w:rFonts w:hint="default" w:ascii="Times New Roman Bold" w:hAnsi="Times New Roman Bold" w:cs="Times New Roman Bold"/>
          <w:b/>
          <w:bCs/>
          <w:i w:val="0"/>
          <w:lang w:val="en-US" w:eastAsia="zh-CN"/>
        </w:rPr>
        <w:t>Observation 4: For both legacy ROs and additional ROs,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ascii="Times New Roman Bold" w:hAnsi="Times New Roman Bold" w:cs="Times New Roman Bold"/>
          <w:b/>
          <w:bCs/>
          <w:i w:val="0"/>
          <w:lang w:val="en-US" w:eastAsia="zh-CN"/>
        </w:rPr>
        <w:t>’</w:t>
      </w:r>
      <w:r>
        <w:rPr>
          <w:rFonts w:hint="default" w:hAnsi="Cambria Math"/>
          <w:b/>
          <w:bCs/>
          <w:i w:val="0"/>
          <w:lang w:val="en-US" w:eastAsia="zh-CN"/>
        </w:rPr>
        <w:t xml:space="preserve"> value should start with zero. </w:t>
      </w:r>
    </w:p>
    <w:p w14:paraId="21A073AE">
      <w:pPr>
        <w:spacing w:after="120"/>
        <w:rPr>
          <w:rFonts w:hint="default" w:hAnsi="Cambria Math"/>
          <w:i w:val="0"/>
          <w:sz w:val="20"/>
          <w:szCs w:val="20"/>
          <w:highlight w:val="none"/>
          <w:lang w:val="en-US"/>
        </w:rPr>
      </w:pPr>
    </w:p>
    <w:p w14:paraId="46259266">
      <w:pPr>
        <w:bidi w:val="0"/>
        <w:rPr>
          <w:rFonts w:hint="default" w:hAnsi="Cambria Math"/>
          <w:i w:val="0"/>
          <w:sz w:val="22"/>
          <w:szCs w:val="22"/>
          <w:highlight w:val="none"/>
          <w:lang w:val="en-US"/>
        </w:rPr>
      </w:pPr>
      <w:r>
        <w:rPr>
          <w:rFonts w:hint="default" w:hAnsi="DejaVu Math TeX Gyre"/>
          <w:b w:val="0"/>
          <w:bCs w:val="0"/>
          <w:i w:val="0"/>
          <w:lang w:val="en-US"/>
        </w:rPr>
        <w:t xml:space="preserve">As illustrated in Fig.1, the parameter </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hAnsi="DejaVu Math TeX Gyre"/>
          <w:b w:val="0"/>
          <w:bCs w:val="0"/>
          <w:i w:val="0"/>
          <w:lang w:val="en-US"/>
        </w:rPr>
        <w:t xml:space="preserve"> for legacy RO and additional ROs should both start from 0. If </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hAnsi="DejaVu Math TeX Gyre"/>
          <w:b w:val="0"/>
          <w:bCs w:val="0"/>
          <w:i w:val="0"/>
          <w:lang w:val="en-US"/>
        </w:rPr>
        <w:t xml:space="preserve"> is reinterpreted, the mapping of PRACH signals on physical resources will be inaccurate. </w:t>
      </w:r>
    </w:p>
    <w:p w14:paraId="46067EC9">
      <w:pPr>
        <w:bidi w:val="0"/>
      </w:pPr>
      <w:r>
        <w:drawing>
          <wp:inline distT="0" distB="0" distL="114300" distR="114300">
            <wp:extent cx="6107430" cy="1893570"/>
            <wp:effectExtent l="0" t="0" r="0" b="1143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7"/>
                    <a:stretch>
                      <a:fillRect/>
                    </a:stretch>
                  </pic:blipFill>
                  <pic:spPr>
                    <a:xfrm>
                      <a:off x="0" y="0"/>
                      <a:ext cx="6107430" cy="1893570"/>
                    </a:xfrm>
                    <a:prstGeom prst="rect">
                      <a:avLst/>
                    </a:prstGeom>
                    <a:noFill/>
                    <a:ln>
                      <a:noFill/>
                    </a:ln>
                  </pic:spPr>
                </pic:pic>
              </a:graphicData>
            </a:graphic>
          </wp:inline>
        </w:drawing>
      </w:r>
    </w:p>
    <w:p w14:paraId="480CDE95">
      <w:pPr>
        <w:bidi w:val="0"/>
        <w:jc w:val="center"/>
        <w:rPr>
          <w:rFonts w:hint="default"/>
          <w:lang w:val="en-US"/>
        </w:rPr>
      </w:pPr>
      <w:r>
        <w:rPr>
          <w:rFonts w:hint="default"/>
          <w:lang w:val="en-US"/>
        </w:rPr>
        <w:t>Fig. 1 n_RA and f_id illustration for legacy and additional ROs</w:t>
      </w:r>
    </w:p>
    <w:p w14:paraId="4557E8C9">
      <w:pPr>
        <w:spacing w:after="120"/>
        <w:rPr>
          <w:rFonts w:hint="default" w:ascii="Times New Roman Bold" w:hAnsi="Times New Roman Bold" w:cs="Times New Roman Bold"/>
          <w:b/>
          <w:bCs/>
          <w:i w:val="0"/>
          <w:lang w:val="en-US" w:eastAsia="zh-CN"/>
        </w:rPr>
      </w:pPr>
    </w:p>
    <w:p w14:paraId="6DF407A1">
      <w:pPr>
        <w:spacing w:after="120"/>
        <w:rPr>
          <w:rFonts w:hint="default" w:hAnsi="Cambria Math"/>
          <w:i w:val="0"/>
          <w:sz w:val="20"/>
          <w:szCs w:val="20"/>
          <w:highlight w:val="none"/>
          <w:lang w:val="en-US"/>
        </w:rPr>
      </w:pPr>
      <w:r>
        <w:rPr>
          <w:rFonts w:hint="default" w:ascii="Times New Roman Bold" w:hAnsi="Times New Roman Bold" w:cs="Times New Roman Bold"/>
          <w:b/>
          <w:bCs/>
          <w:i w:val="0"/>
          <w:lang w:val="en-US" w:eastAsia="zh-CN"/>
        </w:rPr>
        <w:t>Observation 5: For legacy ROs,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ascii="Times New Roman Bold" w:hAnsi="Times New Roman Bold" w:cs="Times New Roman Bold"/>
          <w:b/>
          <w:bCs/>
          <w:i w:val="0"/>
          <w:lang w:val="en-US" w:eastAsia="zh-CN"/>
        </w:rPr>
        <w:t>’</w:t>
      </w:r>
      <w:r>
        <w:rPr>
          <w:rFonts w:hint="default" w:hAnsi="Cambria Math"/>
          <w:b/>
          <w:bCs/>
          <w:i w:val="0"/>
          <w:lang w:val="en-US" w:eastAsia="zh-CN"/>
        </w:rPr>
        <w:t xml:space="preserve"> value can correspond to ‘f_id’ value in MAC spec and vice versa. </w:t>
      </w:r>
    </w:p>
    <w:p w14:paraId="75CC07A5">
      <w:pPr>
        <w:bidi w:val="0"/>
        <w:rPr>
          <w:rFonts w:hint="default" w:hAnsi="DejaVu Math TeX Gyre"/>
          <w:b/>
          <w:bCs/>
          <w:i w:val="0"/>
          <w:lang w:val="en-US"/>
        </w:rPr>
      </w:pPr>
      <w:r>
        <w:rPr>
          <w:rFonts w:hint="default" w:ascii="Times New Roman Bold" w:hAnsi="Times New Roman Bold" w:cs="Times New Roman Bold"/>
          <w:b/>
          <w:bCs/>
          <w:i w:val="0"/>
          <w:lang w:val="en-US" w:eastAsia="zh-CN"/>
        </w:rPr>
        <w:t>Observation 6: For</w:t>
      </w:r>
      <w:r>
        <w:rPr>
          <w:rFonts w:hint="default" w:hAnsi="Cambria Math"/>
          <w:b/>
          <w:bCs/>
          <w:i w:val="0"/>
          <w:lang w:val="en-US" w:eastAsia="zh-CN"/>
        </w:rPr>
        <w:t xml:space="preserve"> additional ROs, the values of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xml:space="preserve">’ in RAN1 spec and ‘f_id’ in RAN2 spec are no longer the same. The exact relation is f_id =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DejaVu Math TeX Gyre"/>
          <w:b/>
          <w:bCs/>
          <w:i w:val="0"/>
          <w:lang w:val="en-US"/>
        </w:rPr>
        <w:t>+</w:t>
      </w:r>
      <w:r>
        <w:rPr>
          <w:rFonts w:hint="default" w:ascii="Times New Roman Bold Italic" w:hAnsi="Times New Roman Bold Italic" w:cs="Times New Roman Bold Italic"/>
          <w:b/>
          <w:bCs/>
          <w:i/>
          <w:iCs/>
          <w:lang w:val="en-US"/>
        </w:rPr>
        <w:t>msg1-FrequencyStar</w:t>
      </w:r>
      <w:r>
        <w:rPr>
          <w:rFonts w:hint="default" w:hAnsi="DejaVu Math TeX Gyre"/>
          <w:b/>
          <w:bCs/>
          <w:i w:val="0"/>
          <w:lang w:val="en-US"/>
        </w:rPr>
        <w:t xml:space="preserve">t, where msg1-FrequencyStart in the equation is the one configured for legacy RO. </w:t>
      </w:r>
    </w:p>
    <w:p w14:paraId="6DDA3EC8">
      <w:pPr>
        <w:bidi w:val="0"/>
        <w:rPr>
          <w:rFonts w:hint="default" w:hAnsi="DejaVu Math TeX Gyre"/>
          <w:b w:val="0"/>
          <w:bCs w:val="0"/>
          <w:i w:val="0"/>
          <w:lang w:val="en-US" w:eastAsia="zh-CN"/>
        </w:rPr>
      </w:pPr>
      <w:r>
        <w:rPr>
          <w:rFonts w:hint="default" w:hAnsi="DejaVu Math TeX Gyre"/>
          <w:b w:val="0"/>
          <w:bCs w:val="0"/>
          <w:i w:val="0"/>
          <w:lang w:val="en-US" w:eastAsia="zh-CN"/>
        </w:rPr>
        <w:t xml:space="preserve">Therefore, given the above discussion, we consider the best and simplest way to reflect RAN2’s assumption on f_id is in TS 38.321 MAC spec. </w:t>
      </w:r>
    </w:p>
    <w:p w14:paraId="37C96F68">
      <w:pPr>
        <w:bidi w:val="0"/>
        <w:rPr>
          <w:rFonts w:hint="default" w:ascii="Times New Roman Bold" w:hAnsi="Times New Roman Bold" w:cs="Times New Roman Bold"/>
          <w:b/>
          <w:bCs/>
          <w:i w:val="0"/>
          <w:lang w:val="en-US" w:eastAsia="zh-CN"/>
        </w:rPr>
      </w:pPr>
      <w:r>
        <w:rPr>
          <w:rFonts w:hint="default" w:hAnsi="DejaVu Math TeX Gyre"/>
          <w:b w:val="0"/>
          <w:bCs w:val="0"/>
          <w:i w:val="0"/>
          <w:lang w:val="en-US" w:eastAsia="zh-CN"/>
        </w:rPr>
        <w:t>If RAN1 spec is to be changed, the relationship between</w:t>
      </w:r>
      <w:r>
        <w:rPr>
          <w:rFonts w:hint="default" w:hAnsi="Cambria Math"/>
          <w:b w:val="0"/>
          <w:bCs w:val="0"/>
          <w:i w:val="0"/>
          <w:lang w:val="en-US" w:eastAsia="zh-CN"/>
        </w:rPr>
        <w:t>‘</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hAnsi="Cambria Math"/>
          <w:b w:val="0"/>
          <w:bCs w:val="0"/>
          <w:i w:val="0"/>
          <w:lang w:val="en-US" w:eastAsia="zh-CN"/>
        </w:rPr>
        <w:t>’ in RAN1 spec and ‘f_id’ are needed. We provide a wording in the following TP. Alternatively, the same wording can be described in TS 38.321.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B34FA93">
        <w:tc>
          <w:tcPr>
            <w:tcW w:w="9857" w:type="dxa"/>
          </w:tcPr>
          <w:p w14:paraId="18AA0FDB">
            <w:pPr>
              <w:bidi w:val="0"/>
              <w:rPr>
                <w:rFonts w:hint="default" w:hAnsi="Cambria Math"/>
                <w:i w:val="0"/>
                <w:vertAlign w:val="baseline"/>
                <w:lang w:val="en-US" w:eastAsia="zh-CN"/>
              </w:rPr>
            </w:pPr>
            <w:r>
              <w:rPr>
                <w:rFonts w:hint="default" w:hAnsi="Cambria Math"/>
                <w:i w:val="0"/>
                <w:vertAlign w:val="baseline"/>
                <w:lang w:val="en-US" w:eastAsia="zh-CN"/>
              </w:rPr>
              <w:t>TP #1 for TS 38.211</w:t>
            </w:r>
          </w:p>
          <w:p w14:paraId="08AB3E3D">
            <w:pPr>
              <w:bidi w:val="0"/>
              <w:rPr>
                <w:rFonts w:hint="default" w:hAnsi="Cambria Math"/>
                <w:i w:val="0"/>
                <w:vertAlign w:val="baseline"/>
                <w:lang w:val="en-US" w:eastAsia="zh-CN"/>
              </w:rPr>
            </w:pPr>
            <w:r>
              <w:rPr>
                <w:rFonts w:hint="default" w:hAnsi="Cambria Math"/>
                <w:i w:val="0"/>
                <w:vertAlign w:val="baseline"/>
                <w:lang w:val="en-US" w:eastAsia="zh-CN"/>
              </w:rPr>
              <w:t>Section 6.3.3.2</w:t>
            </w:r>
            <w:r>
              <w:rPr>
                <w:rFonts w:hint="default" w:hAnsi="Cambria Math"/>
                <w:i w:val="0"/>
                <w:vertAlign w:val="baseline"/>
                <w:lang w:val="en-US" w:eastAsia="zh-CN"/>
              </w:rPr>
              <w:tab/>
            </w:r>
            <w:r>
              <w:rPr>
                <w:rFonts w:hint="default" w:hAnsi="Cambria Math"/>
                <w:i w:val="0"/>
                <w:vertAlign w:val="baseline"/>
                <w:lang w:val="en-US" w:eastAsia="zh-CN"/>
              </w:rPr>
              <w:t>Mapping to physical resources</w:t>
            </w:r>
          </w:p>
          <w:p w14:paraId="712CBC60">
            <w:pPr>
              <w:bidi w:val="0"/>
              <w:jc w:val="center"/>
              <w:rPr>
                <w:rFonts w:hint="default" w:hAnsi="Cambria Math"/>
                <w:i w:val="0"/>
                <w:vertAlign w:val="baseline"/>
                <w:lang w:val="en-US" w:eastAsia="zh-CN"/>
              </w:rPr>
            </w:pPr>
            <w:r>
              <w:rPr>
                <w:rFonts w:hint="default" w:hAnsi="Cambria Math"/>
                <w:i w:val="0"/>
                <w:vertAlign w:val="baseline"/>
                <w:lang w:val="en-US" w:eastAsia="zh-CN"/>
              </w:rPr>
              <w:t>&lt;unchanged parts omitted&gt;</w:t>
            </w:r>
          </w:p>
          <w:p w14:paraId="480A6B40">
            <w:pPr>
              <w:rPr>
                <w:szCs w:val="22"/>
                <w:lang w:eastAsia="zh-CN"/>
              </w:rPr>
            </w:pPr>
            <w:r>
              <w:t xml:space="preserve">Random access preambles can only be transmitted in the frequency resources given by either the higher-layer parameter </w:t>
            </w:r>
            <w:r>
              <w:rPr>
                <w:i/>
              </w:rPr>
              <w:t xml:space="preserve">msg1-FrequencyStart </w:t>
            </w:r>
            <w:r>
              <w:t xml:space="preserve">or </w:t>
            </w:r>
            <w:r>
              <w:rPr>
                <w:i/>
                <w:lang w:eastAsia="zh-CN"/>
              </w:rPr>
              <w:t>msgA-RO-FrequencyStart</w:t>
            </w:r>
            <w:r>
              <w:t xml:space="preserve"> if configured as described in clause 8.1 of [5 TS 38.213]. The PRACH frequency resources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0,1,…,M−1</m:t>
                  </m:r>
                  <m:ctrlPr>
                    <w:rPr>
                      <w:rFonts w:ascii="Cambria Math" w:hAnsi="Cambria Math"/>
                      <w:i/>
                    </w:rPr>
                  </m:ctrlPr>
                </m:e>
              </m:d>
            </m:oMath>
            <w:r>
              <w:t xml:space="preserve">, where </w:t>
            </w:r>
            <m:oMath>
              <m:r>
                <m:rPr/>
                <w:rPr>
                  <w:rFonts w:ascii="Cambria Math" w:hAnsi="Cambria Math"/>
                </w:rPr>
                <m:t>M</m:t>
              </m:r>
            </m:oMath>
            <w:r>
              <w:t xml:space="preserve"> equals the higher-layer parameter </w:t>
            </w:r>
            <w:r>
              <w:rPr>
                <w:i/>
              </w:rPr>
              <w:t>msg1-FDM</w:t>
            </w:r>
            <w:r>
              <w:t xml:space="preserve"> or </w:t>
            </w:r>
            <w:r>
              <w:rPr>
                <w:i/>
              </w:rPr>
              <w:t>msgA-RO-FDM</w:t>
            </w:r>
            <w:r>
              <w:t xml:space="preserve"> if configured,</w:t>
            </w:r>
            <w:r>
              <w:rPr>
                <w:highlight w:val="none"/>
              </w:rPr>
              <w:t xml:space="preserve"> are numbered in increasing order within the initial uplink bandwidth part during initial access, starting from the lowest frequency. Otherwise, </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m:nor/>
                      <m:sty m:val="p"/>
                    </m:rPr>
                    <w:rPr>
                      <w:rFonts w:ascii="Cambria Math" w:hAnsi="Cambria Math"/>
                      <w:b w:val="0"/>
                      <w:i w:val="0"/>
                      <w:highlight w:val="none"/>
                    </w:rPr>
                    <m:t>RA</m:t>
                  </m:r>
                  <m:ctrlPr>
                    <w:rPr>
                      <w:rFonts w:ascii="Cambria Math" w:hAnsi="Cambria Math"/>
                      <w:i/>
                      <w:highlight w:val="none"/>
                    </w:rPr>
                  </m:ctrlPr>
                </m:sub>
              </m:sSub>
            </m:oMath>
            <w:r>
              <w:rPr>
                <w:highlight w:val="none"/>
              </w:rPr>
              <w:t xml:space="preserve"> are numbered in increasing order within the active uplink bandwidth part, starting from the lowest frequency.</w:t>
            </w:r>
          </w:p>
          <w:p w14:paraId="0233F0EA">
            <w:pPr>
              <w:bidi w:val="0"/>
              <w:rPr>
                <w:rFonts w:hint="default" w:hAnsi="Cambria Math"/>
                <w:i w:val="0"/>
                <w:iCs/>
                <w:color w:val="FF0000"/>
                <w:lang w:val="en-US"/>
              </w:rPr>
            </w:pPr>
            <w:r>
              <w:rPr>
                <w:rFonts w:hint="default"/>
                <w:i w:val="0"/>
                <w:iCs/>
                <w:color w:val="FF0000"/>
                <w:szCs w:val="22"/>
                <w:lang w:val="en-US" w:eastAsia="sv-SE"/>
              </w:rPr>
              <w:t xml:space="preserve">For PRACH resources provide by </w:t>
            </w:r>
            <w:r>
              <w:rPr>
                <w:i/>
                <w:color w:val="FF0000"/>
                <w:szCs w:val="22"/>
                <w:lang w:eastAsia="sv-SE"/>
              </w:rPr>
              <w:t>RACH-ConfigCommon</w:t>
            </w:r>
            <w:r>
              <w:rPr>
                <w:rFonts w:hint="default"/>
                <w:i/>
                <w:color w:val="FF0000"/>
                <w:szCs w:val="22"/>
                <w:lang w:val="en-US" w:eastAsia="sv-SE"/>
              </w:rPr>
              <w:t xml:space="preserve"> or RACH-ConfigDedicated, </w:t>
            </w:r>
            <m:oMath>
              <m:sSub>
                <m:sSubPr>
                  <m:ctrlPr>
                    <w:rPr>
                      <w:rFonts w:ascii="Cambria Math" w:hAnsi="Cambria Math"/>
                      <w:i/>
                      <w:color w:val="FF0000"/>
                    </w:rPr>
                  </m:ctrlPr>
                </m:sSubPr>
                <m:e>
                  <m:r>
                    <m:rPr/>
                    <w:rPr>
                      <w:rFonts w:ascii="Cambria Math" w:hAnsi="Cambria Math"/>
                      <w:color w:val="FF0000"/>
                    </w:rPr>
                    <m:t>n</m:t>
                  </m:r>
                  <m:ctrlPr>
                    <w:rPr>
                      <w:rFonts w:ascii="Cambria Math" w:hAnsi="Cambria Math"/>
                      <w:i/>
                      <w:color w:val="FF0000"/>
                    </w:rPr>
                  </m:ctrlPr>
                </m:e>
                <m:sub>
                  <m:r>
                    <m:rPr>
                      <m:nor/>
                      <m:sty m:val="p"/>
                    </m:rPr>
                    <w:rPr>
                      <w:rFonts w:ascii="Cambria Math" w:hAnsi="Cambria Math"/>
                      <w:b w:val="0"/>
                      <w:i w:val="0"/>
                      <w:color w:val="FF0000"/>
                    </w:rPr>
                    <m:t>RA</m:t>
                  </m:r>
                  <m:ctrlPr>
                    <w:rPr>
                      <w:rFonts w:ascii="Cambria Math" w:hAnsi="Cambria Math"/>
                      <w:i/>
                      <w:color w:val="FF0000"/>
                    </w:rPr>
                  </m:ctrlPr>
                </m:sub>
              </m:sSub>
            </m:oMath>
            <w:r>
              <w:rPr>
                <w:rFonts w:hint="default" w:hAnsi="Cambria Math"/>
                <w:i w:val="0"/>
                <w:iCs/>
                <w:color w:val="FF0000"/>
                <w:lang w:val="en-US"/>
              </w:rPr>
              <w:t xml:space="preserve">value is the same as f_id defined in clause </w:t>
            </w:r>
            <w:r>
              <w:rPr>
                <w:rFonts w:hint="default"/>
                <w:color w:val="FF0000"/>
                <w:lang w:val="en-US" w:eastAsia="ko-KR"/>
              </w:rPr>
              <w:t>5.1.3</w:t>
            </w:r>
            <w:r>
              <w:rPr>
                <w:color w:val="FF0000"/>
              </w:rPr>
              <w:t xml:space="preserve"> of</w:t>
            </w:r>
            <w:r>
              <w:rPr>
                <w:rFonts w:hint="default"/>
                <w:color w:val="FF0000"/>
                <w:lang w:val="en-US"/>
              </w:rPr>
              <w:t xml:space="preserve"> </w:t>
            </w:r>
            <w:r>
              <w:rPr>
                <w:rFonts w:hint="default" w:hAnsi="Cambria Math"/>
                <w:i w:val="0"/>
                <w:iCs/>
                <w:color w:val="FF0000"/>
                <w:lang w:val="en-US"/>
              </w:rPr>
              <w:t xml:space="preserve">[TS38.321]. For </w:t>
            </w:r>
            <w:r>
              <w:rPr>
                <w:rFonts w:hint="default"/>
                <w:i w:val="0"/>
                <w:iCs/>
                <w:color w:val="FF0000"/>
                <w:szCs w:val="22"/>
                <w:lang w:val="en-US" w:eastAsia="sv-SE"/>
              </w:rPr>
              <w:t xml:space="preserve">PRACH </w:t>
            </w:r>
            <w:r>
              <w:rPr>
                <w:rFonts w:hint="default" w:hAnsi="Cambria Math"/>
                <w:i w:val="0"/>
                <w:iCs/>
                <w:color w:val="FF0000"/>
                <w:lang w:val="en-US"/>
              </w:rPr>
              <w:t>resources configured</w:t>
            </w:r>
            <w:r>
              <w:rPr>
                <w:color w:val="FF0000"/>
                <w:szCs w:val="22"/>
                <w:lang w:eastAsia="zh-CN"/>
              </w:rPr>
              <w:t xml:space="preserve"> provided</w:t>
            </w:r>
            <w:r>
              <w:rPr>
                <w:rFonts w:hint="default"/>
                <w:color w:val="FF0000"/>
                <w:szCs w:val="22"/>
                <w:lang w:val="en-US" w:eastAsia="zh-CN"/>
              </w:rPr>
              <w:t xml:space="preserve"> by </w:t>
            </w:r>
            <w:r>
              <w:rPr>
                <w:i/>
                <w:color w:val="FF0000"/>
                <w:szCs w:val="22"/>
                <w:lang w:eastAsia="zh-CN"/>
              </w:rPr>
              <w:t>addl-RACH-Config-Adaptation</w:t>
            </w:r>
            <w:r>
              <w:rPr>
                <w:color w:val="FF0000"/>
                <w:szCs w:val="22"/>
                <w:lang w:eastAsia="zh-CN"/>
              </w:rPr>
              <w:t>,</w:t>
            </w:r>
            <w:r>
              <w:rPr>
                <w:rFonts w:hint="default"/>
                <w:color w:val="FF0000"/>
                <w:szCs w:val="22"/>
                <w:lang w:val="en-US" w:eastAsia="zh-CN"/>
              </w:rPr>
              <w:t xml:space="preserve">  </w:t>
            </w:r>
            <m:oMath>
              <m:sSub>
                <m:sSubPr>
                  <m:ctrlPr>
                    <w:rPr>
                      <w:rFonts w:ascii="Cambria Math" w:hAnsi="Cambria Math"/>
                      <w:i/>
                      <w:color w:val="FF0000"/>
                    </w:rPr>
                  </m:ctrlPr>
                </m:sSubPr>
                <m:e>
                  <m:r>
                    <m:rPr/>
                    <w:rPr>
                      <w:rFonts w:ascii="Cambria Math" w:hAnsi="Cambria Math"/>
                      <w:color w:val="FF0000"/>
                    </w:rPr>
                    <m:t>n</m:t>
                  </m:r>
                  <m:ctrlPr>
                    <w:rPr>
                      <w:rFonts w:ascii="Cambria Math" w:hAnsi="Cambria Math"/>
                      <w:i/>
                      <w:color w:val="FF0000"/>
                    </w:rPr>
                  </m:ctrlPr>
                </m:e>
                <m:sub>
                  <m:r>
                    <m:rPr>
                      <m:nor/>
                      <m:sty m:val="p"/>
                    </m:rPr>
                    <w:rPr>
                      <w:rFonts w:ascii="Cambria Math" w:hAnsi="Cambria Math"/>
                      <w:b w:val="0"/>
                      <w:i w:val="0"/>
                      <w:color w:val="FF0000"/>
                    </w:rPr>
                    <m:t>RA</m:t>
                  </m:r>
                  <m:ctrlPr>
                    <w:rPr>
                      <w:rFonts w:ascii="Cambria Math" w:hAnsi="Cambria Math"/>
                      <w:i/>
                      <w:color w:val="FF0000"/>
                    </w:rPr>
                  </m:ctrlPr>
                </m:sub>
              </m:sSub>
            </m:oMath>
            <w:r>
              <w:rPr>
                <w:rFonts w:hint="default" w:hAnsi="Cambria Math"/>
                <w:i w:val="0"/>
                <w:color w:val="FF0000"/>
                <w:lang w:val="en-US"/>
              </w:rPr>
              <w:t xml:space="preserve"> plus the number provided by </w:t>
            </w:r>
            <w:r>
              <w:rPr>
                <w:rFonts w:hint="default" w:ascii="Times New Roman Italic" w:hAnsi="Times New Roman Italic" w:cs="Times New Roman Italic"/>
                <w:i/>
                <w:iCs/>
                <w:color w:val="FF0000"/>
                <w:lang w:val="en-US"/>
              </w:rPr>
              <w:t>msg1-FrequencyStart</w:t>
            </w:r>
            <w:r>
              <w:rPr>
                <w:rFonts w:hint="default" w:hAnsi="Cambria Math"/>
                <w:i w:val="0"/>
                <w:color w:val="FF0000"/>
                <w:lang w:val="en-US"/>
              </w:rPr>
              <w:t xml:space="preserve"> in the same </w:t>
            </w:r>
            <w:r>
              <w:rPr>
                <w:i/>
                <w:color w:val="FF0000"/>
                <w:szCs w:val="22"/>
                <w:lang w:eastAsia="sv-SE"/>
              </w:rPr>
              <w:t>RACH-ConfigCommon</w:t>
            </w:r>
            <w:r>
              <w:rPr>
                <w:rFonts w:hint="default"/>
                <w:i/>
                <w:color w:val="FF0000"/>
                <w:szCs w:val="22"/>
                <w:lang w:val="en-US" w:eastAsia="sv-SE"/>
              </w:rPr>
              <w:t xml:space="preserve"> </w:t>
            </w:r>
            <w:r>
              <w:rPr>
                <w:rFonts w:hint="default"/>
                <w:i w:val="0"/>
                <w:iCs/>
                <w:color w:val="FF0000"/>
                <w:szCs w:val="22"/>
                <w:lang w:val="en-US" w:eastAsia="sv-SE"/>
              </w:rPr>
              <w:t>as</w:t>
            </w:r>
            <w:r>
              <w:rPr>
                <w:rFonts w:hint="default" w:hAnsi="Cambria Math"/>
                <w:i w:val="0"/>
                <w:iCs/>
                <w:color w:val="FF0000"/>
                <w:lang w:val="en-US"/>
              </w:rPr>
              <w:t xml:space="preserve"> </w:t>
            </w:r>
            <w:r>
              <w:rPr>
                <w:i/>
                <w:color w:val="FF0000"/>
                <w:szCs w:val="22"/>
                <w:lang w:eastAsia="zh-CN"/>
              </w:rPr>
              <w:t>addl-RACH-Config-Adaptation</w:t>
            </w:r>
            <w:r>
              <w:rPr>
                <w:rFonts w:hint="default" w:hAnsi="Cambria Math"/>
                <w:i w:val="0"/>
                <w:color w:val="FF0000"/>
                <w:lang w:val="en-US"/>
              </w:rPr>
              <w:t xml:space="preserve">determines determines the value of f_id in </w:t>
            </w:r>
            <w:r>
              <w:rPr>
                <w:rFonts w:hint="default" w:hAnsi="Cambria Math"/>
                <w:i w:val="0"/>
                <w:iCs/>
                <w:color w:val="FF0000"/>
                <w:lang w:val="en-US"/>
              </w:rPr>
              <w:t xml:space="preserve">clause </w:t>
            </w:r>
            <w:r>
              <w:rPr>
                <w:rFonts w:hint="default"/>
                <w:color w:val="FF0000"/>
                <w:lang w:val="en-US" w:eastAsia="ko-KR"/>
              </w:rPr>
              <w:t>5.1.3</w:t>
            </w:r>
            <w:r>
              <w:rPr>
                <w:color w:val="FF0000"/>
              </w:rPr>
              <w:t xml:space="preserve"> of</w:t>
            </w:r>
            <w:r>
              <w:rPr>
                <w:rFonts w:hint="default"/>
                <w:color w:val="FF0000"/>
                <w:lang w:val="en-US"/>
              </w:rPr>
              <w:t xml:space="preserve"> </w:t>
            </w:r>
            <w:r>
              <w:rPr>
                <w:rFonts w:hint="default" w:hAnsi="Cambria Math"/>
                <w:i w:val="0"/>
                <w:iCs/>
                <w:color w:val="FF0000"/>
                <w:lang w:val="en-US"/>
              </w:rPr>
              <w:t>[TS38.321]</w:t>
            </w:r>
          </w:p>
          <w:p w14:paraId="1C97001D">
            <w:pPr>
              <w:bidi w:val="0"/>
              <w:jc w:val="center"/>
              <w:rPr>
                <w:rFonts w:hint="default" w:hAnsi="Cambria Math"/>
                <w:i w:val="0"/>
                <w:iCs/>
                <w:color w:val="FF0000"/>
                <w:lang w:val="en-US" w:eastAsia="zh-CN"/>
              </w:rPr>
            </w:pPr>
            <w:r>
              <w:rPr>
                <w:rFonts w:hint="default" w:hAnsi="Cambria Math"/>
                <w:i w:val="0"/>
                <w:vertAlign w:val="baseline"/>
                <w:lang w:val="en-US" w:eastAsia="zh-CN"/>
              </w:rPr>
              <w:t>&lt;unchanged parts omitted&gt;</w:t>
            </w:r>
            <w:bookmarkStart w:id="4" w:name="_GoBack"/>
            <w:bookmarkEnd w:id="4"/>
          </w:p>
        </w:tc>
      </w:tr>
    </w:tbl>
    <w:p w14:paraId="4FFBC57F">
      <w:pPr>
        <w:bidi w:val="0"/>
        <w:rPr>
          <w:rFonts w:hint="default" w:hAnsi="Cambria Math"/>
          <w:b w:val="0"/>
          <w:bCs w:val="0"/>
          <w:i w:val="0"/>
          <w:lang w:val="en-US" w:eastAsia="zh-CN"/>
        </w:rPr>
      </w:pPr>
    </w:p>
    <w:p w14:paraId="78C73E19">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Observation 7: If RAN1 spec is to be changed, the relationship between ‘</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ascii="Times New Roman Bold" w:hAnsi="Times New Roman Bold" w:cs="Times New Roman Bold"/>
          <w:b/>
          <w:bCs/>
          <w:i w:val="0"/>
          <w:lang w:val="en-US" w:eastAsia="zh-CN"/>
        </w:rPr>
        <w:t xml:space="preserve">’ in TS 38.211 and ‘f_id’ in TS38.321 need to be described and the MAC impact may still be needed since the interpretation of ‘f_id’ is actually defined in MAC spec. </w:t>
      </w:r>
    </w:p>
    <w:p w14:paraId="294B6EA3">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Proposal 1: T</w:t>
      </w:r>
      <w:r>
        <w:rPr>
          <w:rFonts w:hint="eastAsia" w:ascii="Times New Roman Bold" w:hAnsi="Times New Roman Bold" w:cs="Times New Roman Bold"/>
          <w:b/>
          <w:bCs/>
          <w:i w:val="0"/>
          <w:lang w:val="en-US" w:eastAsia="zh-CN"/>
        </w:rPr>
        <w:t>he</w:t>
      </w:r>
      <w:r>
        <w:rPr>
          <w:rFonts w:hint="default" w:ascii="Times New Roman Bold" w:hAnsi="Times New Roman Bold" w:cs="Times New Roman Bold"/>
          <w:b/>
          <w:bCs/>
          <w:i w:val="0"/>
          <w:lang w:val="en-US" w:eastAsia="zh-CN"/>
        </w:rPr>
        <w:t xml:space="preserve"> following two alternatives can be considered to capture the RAN2 assumption on ‘f_id’ for additional PRACH resource: </w:t>
      </w:r>
    </w:p>
    <w:p w14:paraId="5B8B2672">
      <w:pPr>
        <w:numPr>
          <w:ilvl w:val="0"/>
          <w:numId w:val="5"/>
        </w:numPr>
        <w:bidi w:val="0"/>
        <w:ind w:left="420" w:hanging="42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Alt 1: Adopt the TP #1 for TS 38.211 for describing the</w:t>
      </w:r>
      <w:r>
        <w:rPr>
          <w:rFonts w:hint="default" w:hAnsi="DejaVu Math TeX Gyre"/>
          <w:b w:val="0"/>
          <w:bCs w:val="0"/>
          <w:i w:val="0"/>
          <w:lang w:val="en-US" w:eastAsia="zh-CN"/>
        </w:rPr>
        <w:t xml:space="preserve"> </w:t>
      </w:r>
      <w:r>
        <w:rPr>
          <w:rFonts w:hint="default" w:hAnsi="DejaVu Math TeX Gyre"/>
          <w:b/>
          <w:bCs/>
          <w:i w:val="0"/>
          <w:lang w:val="en-US" w:eastAsia="zh-CN"/>
        </w:rPr>
        <w:t>relationship between</w:t>
      </w:r>
      <w:r>
        <w:rPr>
          <w:rFonts w:hint="default" w:hAnsi="Cambria Math"/>
          <w:b/>
          <w:bCs/>
          <w:i w:val="0"/>
          <w:lang w:val="en-US" w:eastAsia="zh-CN"/>
        </w:rPr>
        <w:t>‘</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in RAN1 spec and ‘f_id</w:t>
      </w:r>
      <w:r>
        <w:rPr>
          <w:rFonts w:hint="default" w:hAnsi="Cambria Math"/>
          <w:b w:val="0"/>
          <w:bCs w:val="0"/>
          <w:i w:val="0"/>
          <w:lang w:val="en-US" w:eastAsia="zh-CN"/>
        </w:rPr>
        <w:t>’.</w:t>
      </w:r>
    </w:p>
    <w:p w14:paraId="5C01D5F5">
      <w:pPr>
        <w:numPr>
          <w:ilvl w:val="0"/>
          <w:numId w:val="5"/>
        </w:numPr>
        <w:bidi w:val="0"/>
        <w:ind w:left="420" w:hanging="42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 xml:space="preserve">Alt 2: Send an LS to RAN2 to inform them that there is no ‘f_id’ definition in RAN1 spec. The impact of reinterpretation of ‘f_id’ needs MAC spec change. </w:t>
      </w:r>
    </w:p>
    <w:p w14:paraId="64395B9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7B78859B">
      <w:pPr>
        <w:numPr>
          <w:ilvl w:val="0"/>
          <w:numId w:val="0"/>
        </w:numPr>
        <w:spacing w:after="120"/>
        <w:ind w:leftChars="0"/>
        <w:rPr>
          <w:rFonts w:hint="default"/>
          <w:lang w:val="en-US" w:eastAsia="zh-CN"/>
        </w:rPr>
      </w:pPr>
      <w:r>
        <w:rPr>
          <w:lang w:val="en-US" w:eastAsia="zh-CN"/>
        </w:rPr>
        <w:t xml:space="preserve">In this contribution, </w:t>
      </w:r>
      <w:r>
        <w:rPr>
          <w:rFonts w:hint="default"/>
          <w:lang w:val="en-US" w:eastAsia="zh-CN"/>
        </w:rPr>
        <w:t>we discuss about the definition of f_id parameter in the RA-RNTI calculation equation and its relationship with RAN1 spec parameter</w:t>
      </w:r>
      <w:r>
        <w:rPr>
          <w:rFonts w:hint="default" w:ascii="Times New Roman Regular" w:hAnsi="Times New Roman Regular" w:cs="Times New Roman Regular"/>
          <w:lang w:val="en-US" w:eastAsia="zh-CN"/>
        </w:rPr>
        <w:t xml:space="preserve"> </w:t>
      </w:r>
      <w:r>
        <w:rPr>
          <w:rFonts w:hint="default" w:ascii="Times New Roman Regular" w:hAnsi="Times New Roman Regular" w:cs="Times New Roman Regular"/>
          <w:b/>
          <w:bCs/>
          <w:i w:val="0"/>
          <w:lang w:val="en-US" w:eastAsia="zh-CN"/>
        </w:rPr>
        <w:t>‘</w:t>
      </w:r>
      <m:oMath>
        <m:sSub>
          <m:sSubPr>
            <m:ctrlPr>
              <w:rPr>
                <w:rFonts w:hint="default" w:ascii="DejaVu Math TeX Gyre" w:hAnsi="DejaVu Math TeX Gyre" w:cs="Times New Roman Regular"/>
                <w:b w:val="0"/>
                <w:bCs w:val="0"/>
                <w:i/>
              </w:rPr>
            </m:ctrlPr>
          </m:sSubPr>
          <m:e>
            <m:r>
              <m:rPr/>
              <w:rPr>
                <w:rFonts w:hint="default" w:ascii="DejaVu Math TeX Gyre" w:hAnsi="DejaVu Math TeX Gyre" w:cs="Times New Roman Regular"/>
              </w:rPr>
              <m:t>n</m:t>
            </m:r>
            <m:ctrlPr>
              <w:rPr>
                <w:rFonts w:hint="default" w:ascii="DejaVu Math TeX Gyre" w:hAnsi="DejaVu Math TeX Gyre" w:cs="Times New Roman Regular"/>
                <w:b w:val="0"/>
                <w:bCs w:val="0"/>
                <w:i/>
              </w:rPr>
            </m:ctrlPr>
          </m:e>
          <m:sub>
            <m:r>
              <m:rPr>
                <m:nor/>
                <m:sty m:val="p"/>
              </m:rPr>
              <w:rPr>
                <w:rFonts w:hint="default" w:ascii="DejaVu Math TeX Gyre" w:hAnsi="DejaVu Math TeX Gyre" w:cs="Times New Roman Regular"/>
                <w:b w:val="0"/>
                <w:bCs w:val="0"/>
                <w:i w:val="0"/>
              </w:rPr>
              <m:t>RA</m:t>
            </m:r>
            <m:ctrlPr>
              <w:rPr>
                <w:rFonts w:hint="default" w:ascii="DejaVu Math TeX Gyre" w:hAnsi="DejaVu Math TeX Gyre" w:cs="Times New Roman Regular"/>
                <w:b w:val="0"/>
                <w:bCs w:val="0"/>
                <w:i/>
              </w:rPr>
            </m:ctrlPr>
          </m:sub>
        </m:sSub>
      </m:oMath>
      <w:r>
        <w:rPr>
          <w:rFonts w:hint="default" w:ascii="Times New Roman Regular" w:hAnsi="Times New Roman Regular" w:cs="Times New Roman Regular"/>
          <w:b/>
          <w:bCs/>
          <w:i w:val="0"/>
          <w:lang w:val="en-US" w:eastAsia="zh-CN"/>
        </w:rPr>
        <w:t>’</w:t>
      </w:r>
      <w:r>
        <w:rPr>
          <w:rFonts w:hint="default"/>
          <w:lang w:val="en-US" w:eastAsia="zh-CN"/>
        </w:rPr>
        <w:t xml:space="preserve">. The following observations and proposal is made: </w:t>
      </w:r>
    </w:p>
    <w:p w14:paraId="4697AE23">
      <w:pPr>
        <w:bidi w:val="0"/>
        <w:rPr>
          <w:rFonts w:hint="default" w:ascii="Times New Roman Bold" w:hAnsi="Times New Roman Bold" w:cs="Times New Roman Bold"/>
          <w:b/>
          <w:bCs/>
          <w:i w:val="0"/>
          <w:lang w:val="en-US" w:eastAsia="zh-CN"/>
        </w:rPr>
      </w:pPr>
    </w:p>
    <w:p w14:paraId="13D4EA5B">
      <w:pPr>
        <w:bidi w:val="0"/>
        <w:rPr>
          <w:rFonts w:hint="default" w:hAnsi="Cambria Math"/>
          <w:b/>
          <w:bCs/>
          <w:i w:val="0"/>
          <w:lang w:val="en-US" w:eastAsia="zh-CN"/>
        </w:rPr>
      </w:pPr>
      <w:r>
        <w:rPr>
          <w:rFonts w:hint="default" w:hAnsi="Cambria Math"/>
          <w:b/>
          <w:bCs/>
          <w:i w:val="0"/>
          <w:lang w:val="en-US" w:eastAsia="zh-CN"/>
        </w:rPr>
        <w:t xml:space="preserve">Observation 1: There is no ‘f_id’ definition in RAN1 spec. </w:t>
      </w:r>
    </w:p>
    <w:p w14:paraId="7927B7C4">
      <w:pPr>
        <w:bidi w:val="0"/>
        <w:rPr>
          <w:rFonts w:hint="default" w:hAnsi="Cambria Math"/>
          <w:i w:val="0"/>
          <w:lang w:val="en-US" w:eastAsia="zh-CN"/>
        </w:rPr>
      </w:pPr>
      <w:r>
        <w:rPr>
          <w:rFonts w:hint="default" w:hAnsi="Cambria Math"/>
          <w:b/>
          <w:bCs/>
          <w:i w:val="0"/>
          <w:lang w:val="en-US" w:eastAsia="zh-CN"/>
        </w:rPr>
        <w:t>Observation 2: The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xml:space="preserve">’ parameter in TS 38.211 has the same value range as ‘f_id’, which defines the PRACH frequency resource. </w:t>
      </w:r>
    </w:p>
    <w:p w14:paraId="69CAEA6F">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 xml:space="preserve">Observation 3: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DejaVu Math TeX Gyre"/>
          <w:b/>
          <w:bCs/>
          <w:i w:val="0"/>
          <w:lang w:val="en-US"/>
        </w:rPr>
        <w:t xml:space="preserve"> </w:t>
      </w:r>
      <w:r>
        <w:rPr>
          <w:rFonts w:hint="default" w:hAnsi="Cambria Math"/>
          <w:b/>
          <w:bCs/>
          <w:i w:val="0"/>
          <w:lang w:val="en-US" w:eastAsia="zh-CN"/>
        </w:rPr>
        <w:t xml:space="preserve">is the index for determining physical RB location of Msg1 used in PRACH signal generation and is counted from the starting RB configured by Msg1-FrequencyOffset, </w:t>
      </w:r>
      <w:r>
        <w:rPr>
          <w:rFonts w:hint="default" w:ascii="Times New Roman Bold" w:hAnsi="Times New Roman Bold" w:cs="Times New Roman Bold"/>
          <w:b/>
          <w:bCs/>
          <w:i w:val="0"/>
          <w:lang w:val="en-US" w:eastAsia="zh-CN"/>
        </w:rPr>
        <w:t xml:space="preserve">while f_id is the logic ID for RA-RNTI calculation. </w:t>
      </w:r>
    </w:p>
    <w:p w14:paraId="065084CD">
      <w:pPr>
        <w:spacing w:after="120"/>
        <w:rPr>
          <w:rFonts w:hint="default" w:hAnsi="Cambria Math"/>
          <w:i w:val="0"/>
          <w:sz w:val="20"/>
          <w:szCs w:val="20"/>
          <w:highlight w:val="none"/>
          <w:lang w:val="en-US"/>
        </w:rPr>
      </w:pPr>
      <w:r>
        <w:rPr>
          <w:rFonts w:hint="default" w:ascii="Times New Roman Bold" w:hAnsi="Times New Roman Bold" w:cs="Times New Roman Bold"/>
          <w:b/>
          <w:bCs/>
          <w:i w:val="0"/>
          <w:lang w:val="en-US" w:eastAsia="zh-CN"/>
        </w:rPr>
        <w:t>Observation 4: For both legacy ROs and additional ROs,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ascii="Times New Roman Bold" w:hAnsi="Times New Roman Bold" w:cs="Times New Roman Bold"/>
          <w:b/>
          <w:bCs/>
          <w:i w:val="0"/>
          <w:lang w:val="en-US" w:eastAsia="zh-CN"/>
        </w:rPr>
        <w:t>’</w:t>
      </w:r>
      <w:r>
        <w:rPr>
          <w:rFonts w:hint="default" w:hAnsi="Cambria Math"/>
          <w:b/>
          <w:bCs/>
          <w:i w:val="0"/>
          <w:lang w:val="en-US" w:eastAsia="zh-CN"/>
        </w:rPr>
        <w:t xml:space="preserve"> value should start with zero. </w:t>
      </w:r>
    </w:p>
    <w:p w14:paraId="07870DCB">
      <w:pPr>
        <w:spacing w:after="120"/>
        <w:rPr>
          <w:rFonts w:hint="default" w:hAnsi="Cambria Math"/>
          <w:i w:val="0"/>
          <w:sz w:val="20"/>
          <w:szCs w:val="20"/>
          <w:highlight w:val="none"/>
          <w:lang w:val="en-US"/>
        </w:rPr>
      </w:pPr>
      <w:r>
        <w:rPr>
          <w:rFonts w:hint="default" w:ascii="Times New Roman Bold" w:hAnsi="Times New Roman Bold" w:cs="Times New Roman Bold"/>
          <w:b/>
          <w:bCs/>
          <w:i w:val="0"/>
          <w:lang w:val="en-US" w:eastAsia="zh-CN"/>
        </w:rPr>
        <w:t>Observation 5: For legacy ROs,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ascii="Times New Roman Bold" w:hAnsi="Times New Roman Bold" w:cs="Times New Roman Bold"/>
          <w:b/>
          <w:bCs/>
          <w:i w:val="0"/>
          <w:lang w:val="en-US" w:eastAsia="zh-CN"/>
        </w:rPr>
        <w:t>’</w:t>
      </w:r>
      <w:r>
        <w:rPr>
          <w:rFonts w:hint="default" w:hAnsi="Cambria Math"/>
          <w:b/>
          <w:bCs/>
          <w:i w:val="0"/>
          <w:lang w:val="en-US" w:eastAsia="zh-CN"/>
        </w:rPr>
        <w:t xml:space="preserve"> value can correspond to ‘f_id’ value in MAC spec and vice versa. </w:t>
      </w:r>
    </w:p>
    <w:p w14:paraId="56B97274">
      <w:pPr>
        <w:bidi w:val="0"/>
        <w:rPr>
          <w:rFonts w:hint="default" w:hAnsi="DejaVu Math TeX Gyre"/>
          <w:b/>
          <w:bCs/>
          <w:i w:val="0"/>
          <w:lang w:val="en-US"/>
        </w:rPr>
      </w:pPr>
      <w:r>
        <w:rPr>
          <w:rFonts w:hint="default" w:ascii="Times New Roman Bold" w:hAnsi="Times New Roman Bold" w:cs="Times New Roman Bold"/>
          <w:b/>
          <w:bCs/>
          <w:i w:val="0"/>
          <w:lang w:val="en-US" w:eastAsia="zh-CN"/>
        </w:rPr>
        <w:t>Observation 6: For</w:t>
      </w:r>
      <w:r>
        <w:rPr>
          <w:rFonts w:hint="default" w:hAnsi="Cambria Math"/>
          <w:b/>
          <w:bCs/>
          <w:i w:val="0"/>
          <w:lang w:val="en-US" w:eastAsia="zh-CN"/>
        </w:rPr>
        <w:t xml:space="preserve"> additional ROs, the values of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xml:space="preserve">’ in RAN1 spec and ‘f_id’ in RAN2 spec are no longer the same. The exact relation is f_id = </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DejaVu Math TeX Gyre"/>
          <w:b/>
          <w:bCs/>
          <w:i w:val="0"/>
          <w:lang w:val="en-US"/>
        </w:rPr>
        <w:t>+</w:t>
      </w:r>
      <w:r>
        <w:rPr>
          <w:rFonts w:hint="default" w:ascii="Times New Roman Bold Italic" w:hAnsi="Times New Roman Bold Italic" w:cs="Times New Roman Bold Italic"/>
          <w:b/>
          <w:bCs/>
          <w:i/>
          <w:iCs/>
          <w:lang w:val="en-US"/>
        </w:rPr>
        <w:t>msg1-FrequencyStar</w:t>
      </w:r>
      <w:r>
        <w:rPr>
          <w:rFonts w:hint="default" w:hAnsi="DejaVu Math TeX Gyre"/>
          <w:b/>
          <w:bCs/>
          <w:i w:val="0"/>
          <w:lang w:val="en-US"/>
        </w:rPr>
        <w:t xml:space="preserve">t, where msg1-FrequencyStart in the equation is the one configured for legacy RO. </w:t>
      </w:r>
    </w:p>
    <w:p w14:paraId="24253ED7">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Observation 7: If RAN1 spec is to be changed, the relationship between ‘</w:t>
      </w:r>
      <m:oMath>
        <m:sSub>
          <m:sSubPr>
            <m:ctrlPr>
              <w:rPr>
                <w:rFonts w:ascii="DejaVu Math TeX Gyre" w:hAnsi="DejaVu Math TeX Gyre"/>
                <w:b w:val="0"/>
                <w:bCs w:val="0"/>
                <w:i/>
              </w:rPr>
            </m:ctrlPr>
          </m:sSubPr>
          <m:e>
            <m:r>
              <m:rPr/>
              <w:rPr>
                <w:rFonts w:hint="default" w:ascii="DejaVu Math TeX Gyre" w:hAnsi="DejaVu Math TeX Gyre"/>
              </w:rPr>
              <m:t>n</m:t>
            </m:r>
            <m:ctrlPr>
              <w:rPr>
                <w:rFonts w:ascii="DejaVu Math TeX Gyre" w:hAnsi="DejaVu Math TeX Gyre"/>
                <w:b w:val="0"/>
                <w:bCs w:val="0"/>
                <w:i/>
              </w:rPr>
            </m:ctrlPr>
          </m:e>
          <m:sub>
            <m:r>
              <m:rPr>
                <m:nor/>
                <m:sty m:val="p"/>
              </m:rPr>
              <w:rPr>
                <w:rFonts w:ascii="DejaVu Math TeX Gyre" w:hAnsi="DejaVu Math TeX Gyre"/>
                <w:b w:val="0"/>
                <w:bCs w:val="0"/>
                <w:i w:val="0"/>
              </w:rPr>
              <m:t>RA</m:t>
            </m:r>
            <m:ctrlPr>
              <w:rPr>
                <w:rFonts w:ascii="DejaVu Math TeX Gyre" w:hAnsi="DejaVu Math TeX Gyre"/>
                <w:b w:val="0"/>
                <w:bCs w:val="0"/>
                <w:i/>
              </w:rPr>
            </m:ctrlPr>
          </m:sub>
        </m:sSub>
      </m:oMath>
      <w:r>
        <w:rPr>
          <w:rFonts w:hint="default" w:ascii="Times New Roman Bold" w:hAnsi="Times New Roman Bold" w:cs="Times New Roman Bold"/>
          <w:b/>
          <w:bCs/>
          <w:i w:val="0"/>
          <w:lang w:val="en-US" w:eastAsia="zh-CN"/>
        </w:rPr>
        <w:t xml:space="preserve">’ in TS 38.211 and ‘f_id’ in TS38.321 need to be described and the MAC impact may still be needed since the interpretation of ‘f_id’ is actually defined in MAC spec. </w:t>
      </w:r>
    </w:p>
    <w:p w14:paraId="2660A1DA">
      <w:pPr>
        <w:bidi w:val="0"/>
        <w:rPr>
          <w:rFonts w:hint="default" w:ascii="Times New Roman Bold" w:hAnsi="Times New Roman Bold" w:cs="Times New Roman Bold"/>
          <w:b/>
          <w:bCs/>
          <w:i w:val="0"/>
          <w:lang w:val="en-US" w:eastAsia="zh-CN"/>
        </w:rPr>
      </w:pPr>
    </w:p>
    <w:p w14:paraId="7B803A90">
      <w:pPr>
        <w:bidi w:val="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Proposal 1: T</w:t>
      </w:r>
      <w:r>
        <w:rPr>
          <w:rFonts w:hint="eastAsia" w:ascii="Times New Roman Bold" w:hAnsi="Times New Roman Bold" w:cs="Times New Roman Bold"/>
          <w:b/>
          <w:bCs/>
          <w:i w:val="0"/>
          <w:lang w:val="en-US" w:eastAsia="zh-CN"/>
        </w:rPr>
        <w:t>he</w:t>
      </w:r>
      <w:r>
        <w:rPr>
          <w:rFonts w:hint="default" w:ascii="Times New Roman Bold" w:hAnsi="Times New Roman Bold" w:cs="Times New Roman Bold"/>
          <w:b/>
          <w:bCs/>
          <w:i w:val="0"/>
          <w:lang w:val="en-US" w:eastAsia="zh-CN"/>
        </w:rPr>
        <w:t xml:space="preserve"> following two alternatives can be considered to capture the RAN2 assumption on ‘f_id’ for additional PRACH resource: </w:t>
      </w:r>
    </w:p>
    <w:p w14:paraId="352052D0">
      <w:pPr>
        <w:numPr>
          <w:ilvl w:val="0"/>
          <w:numId w:val="5"/>
        </w:numPr>
        <w:bidi w:val="0"/>
        <w:ind w:left="420" w:hanging="42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Alt 1: Adopt the TP #1 for TS 38.211 for describing the</w:t>
      </w:r>
      <w:r>
        <w:rPr>
          <w:rFonts w:hint="default" w:hAnsi="DejaVu Math TeX Gyre"/>
          <w:b w:val="0"/>
          <w:bCs w:val="0"/>
          <w:i w:val="0"/>
          <w:lang w:val="en-US" w:eastAsia="zh-CN"/>
        </w:rPr>
        <w:t xml:space="preserve"> </w:t>
      </w:r>
      <w:r>
        <w:rPr>
          <w:rFonts w:hint="default" w:hAnsi="DejaVu Math TeX Gyre"/>
          <w:b/>
          <w:bCs/>
          <w:i w:val="0"/>
          <w:lang w:val="en-US" w:eastAsia="zh-CN"/>
        </w:rPr>
        <w:t>relationship between</w:t>
      </w:r>
      <w:r>
        <w:rPr>
          <w:rFonts w:hint="default" w:hAnsi="Cambria Math"/>
          <w:b/>
          <w:bCs/>
          <w:i w:val="0"/>
          <w:lang w:val="en-US" w:eastAsia="zh-CN"/>
        </w:rPr>
        <w:t>‘</w:t>
      </w:r>
      <m:oMath>
        <m:sSub>
          <m:sSubPr>
            <m:ctrlPr>
              <w:rPr>
                <w:rFonts w:ascii="DejaVu Math TeX Gyre" w:hAnsi="DejaVu Math TeX Gyre"/>
                <w:b/>
                <w:bCs/>
                <w:i/>
              </w:rPr>
            </m:ctrlPr>
          </m:sSubPr>
          <m:e>
            <m:r>
              <m:rPr>
                <m:sty m:val="bi"/>
              </m:rPr>
              <w:rPr>
                <w:rFonts w:hint="default" w:ascii="DejaVu Math TeX Gyre" w:hAnsi="DejaVu Math TeX Gyre"/>
              </w:rPr>
              <m:t>n</m:t>
            </m:r>
            <m:ctrlPr>
              <w:rPr>
                <w:rFonts w:ascii="DejaVu Math TeX Gyre" w:hAnsi="DejaVu Math TeX Gyre"/>
                <w:b/>
                <w:bCs/>
                <w:i/>
              </w:rPr>
            </m:ctrlPr>
          </m:e>
          <m:sub>
            <m:r>
              <m:rPr>
                <m:nor/>
                <m:sty m:val="b"/>
              </m:rPr>
              <w:rPr>
                <w:rFonts w:ascii="DejaVu Math TeX Gyre" w:hAnsi="DejaVu Math TeX Gyre"/>
                <w:b/>
                <w:bCs/>
                <w:i w:val="0"/>
              </w:rPr>
              <m:t>RA</m:t>
            </m:r>
            <m:ctrlPr>
              <w:rPr>
                <w:rFonts w:ascii="DejaVu Math TeX Gyre" w:hAnsi="DejaVu Math TeX Gyre"/>
                <w:b/>
                <w:bCs/>
                <w:i/>
              </w:rPr>
            </m:ctrlPr>
          </m:sub>
        </m:sSub>
      </m:oMath>
      <w:r>
        <w:rPr>
          <w:rFonts w:hint="default" w:hAnsi="Cambria Math"/>
          <w:b/>
          <w:bCs/>
          <w:i w:val="0"/>
          <w:lang w:val="en-US" w:eastAsia="zh-CN"/>
        </w:rPr>
        <w:t>’ in RAN1 spec and ‘f_id</w:t>
      </w:r>
      <w:r>
        <w:rPr>
          <w:rFonts w:hint="default" w:hAnsi="Cambria Math"/>
          <w:b w:val="0"/>
          <w:bCs w:val="0"/>
          <w:i w:val="0"/>
          <w:lang w:val="en-US" w:eastAsia="zh-CN"/>
        </w:rPr>
        <w:t>’.</w:t>
      </w:r>
    </w:p>
    <w:p w14:paraId="25455BB8">
      <w:pPr>
        <w:numPr>
          <w:ilvl w:val="0"/>
          <w:numId w:val="5"/>
        </w:numPr>
        <w:bidi w:val="0"/>
        <w:ind w:left="420" w:hanging="420"/>
        <w:rPr>
          <w:rFonts w:hint="default" w:ascii="Times New Roman Bold" w:hAnsi="Times New Roman Bold" w:cs="Times New Roman Bold"/>
          <w:b/>
          <w:bCs/>
          <w:i w:val="0"/>
          <w:lang w:val="en-US" w:eastAsia="zh-CN"/>
        </w:rPr>
      </w:pPr>
      <w:r>
        <w:rPr>
          <w:rFonts w:hint="default" w:ascii="Times New Roman Bold" w:hAnsi="Times New Roman Bold" w:cs="Times New Roman Bold"/>
          <w:b/>
          <w:bCs/>
          <w:i w:val="0"/>
          <w:lang w:val="en-US" w:eastAsia="zh-CN"/>
        </w:rPr>
        <w:t xml:space="preserve">Alt 2: Send an LS to RAN2 to inform them that there is no ‘f_id’ definition in RAN1 spec. The impact of reinterpretation of ‘f_id’ needs MAC spec change. </w:t>
      </w:r>
    </w:p>
    <w:p w14:paraId="21604681">
      <w:pPr>
        <w:spacing w:after="120"/>
        <w:rPr>
          <w:rFonts w:eastAsia="Times New Roman"/>
          <w:lang w:val="en-US" w:eastAsia="zh-CN"/>
        </w:rPr>
      </w:pPr>
    </w:p>
    <w:p w14:paraId="057D830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19BF00DF">
      <w:pPr>
        <w:numPr>
          <w:ilvl w:val="0"/>
          <w:numId w:val="6"/>
        </w:numPr>
        <w:spacing w:after="120"/>
      </w:pPr>
      <w:r>
        <w:rPr>
          <w:rFonts w:hint="default"/>
          <w:lang w:val="en-US"/>
        </w:rPr>
        <w:t>R1-</w:t>
      </w:r>
      <w:r>
        <w:rPr>
          <w:rFonts w:hint="default" w:eastAsia="Times New Roman"/>
          <w:lang w:val="en-US" w:eastAsia="zh-CN"/>
        </w:rPr>
        <w:t>2505118, LS on RA-RNTI for PRACH adaptation, 3GPP TSG RAN WG1 #122, Bengaluru, India, Aug 25th – 29th, 2025.</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冬青黑体简体中文"/>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Times New Roman Bold">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iragino Sans">
    <w:panose1 w:val="020B0700000000000000"/>
    <w:charset w:val="80"/>
    <w:family w:val="auto"/>
    <w:pitch w:val="default"/>
    <w:sig w:usb0="800002CF" w:usb1="6AC7FCFC"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MS Mincho">
    <w:altName w:val="Hiragino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5439"/>
    <w:multiLevelType w:val="singleLevel"/>
    <w:tmpl w:val="EFF45439"/>
    <w:lvl w:ilvl="0" w:tentative="0">
      <w:start w:val="1"/>
      <w:numFmt w:val="decimal"/>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7FEC9E2"/>
    <w:multiLevelType w:val="singleLevel"/>
    <w:tmpl w:val="37FEC9E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A6B37"/>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E3EF9"/>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32470"/>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2246"/>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6638"/>
    <w:rsid w:val="00587DE1"/>
    <w:rsid w:val="00591F23"/>
    <w:rsid w:val="00592F3B"/>
    <w:rsid w:val="005936B6"/>
    <w:rsid w:val="00593A44"/>
    <w:rsid w:val="0059417F"/>
    <w:rsid w:val="00595848"/>
    <w:rsid w:val="00595D38"/>
    <w:rsid w:val="005B18C2"/>
    <w:rsid w:val="005B25BC"/>
    <w:rsid w:val="005B2683"/>
    <w:rsid w:val="005B6D21"/>
    <w:rsid w:val="005C3943"/>
    <w:rsid w:val="005C542B"/>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3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1C14"/>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1E9"/>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16D3"/>
    <w:rsid w:val="00BA3769"/>
    <w:rsid w:val="00BA74B0"/>
    <w:rsid w:val="00BB01E2"/>
    <w:rsid w:val="00BB52CF"/>
    <w:rsid w:val="00BB56DE"/>
    <w:rsid w:val="00BC0B79"/>
    <w:rsid w:val="00BC1A28"/>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B053A"/>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066FD"/>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B7D55"/>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2DD5835"/>
    <w:rsid w:val="03E788C8"/>
    <w:rsid w:val="05879CE7"/>
    <w:rsid w:val="05E78FE5"/>
    <w:rsid w:val="06BEDD32"/>
    <w:rsid w:val="073F78BE"/>
    <w:rsid w:val="079FAF5D"/>
    <w:rsid w:val="07B06929"/>
    <w:rsid w:val="08FD7B26"/>
    <w:rsid w:val="0BB639D2"/>
    <w:rsid w:val="0BBF8B0D"/>
    <w:rsid w:val="0BDB9BB3"/>
    <w:rsid w:val="0BFF49FF"/>
    <w:rsid w:val="0DAF59DE"/>
    <w:rsid w:val="0DAF83C9"/>
    <w:rsid w:val="0DBFC2C1"/>
    <w:rsid w:val="0DFD8EB1"/>
    <w:rsid w:val="0DFF5C71"/>
    <w:rsid w:val="0E674F9E"/>
    <w:rsid w:val="0E7FBE81"/>
    <w:rsid w:val="0EBD3485"/>
    <w:rsid w:val="0EDC7F91"/>
    <w:rsid w:val="0EDEE9EA"/>
    <w:rsid w:val="0EFF1779"/>
    <w:rsid w:val="0F5FE564"/>
    <w:rsid w:val="0F7CD22B"/>
    <w:rsid w:val="0FB1E0B3"/>
    <w:rsid w:val="0FB3E401"/>
    <w:rsid w:val="0FFD9DF8"/>
    <w:rsid w:val="0FFE5472"/>
    <w:rsid w:val="0FFF0773"/>
    <w:rsid w:val="13730B07"/>
    <w:rsid w:val="13FA1CF1"/>
    <w:rsid w:val="147AA400"/>
    <w:rsid w:val="147DE51A"/>
    <w:rsid w:val="14FBB54E"/>
    <w:rsid w:val="15EEA2FF"/>
    <w:rsid w:val="15EFE046"/>
    <w:rsid w:val="15FAE8BE"/>
    <w:rsid w:val="1627D5C7"/>
    <w:rsid w:val="17B769E4"/>
    <w:rsid w:val="17BEE3C3"/>
    <w:rsid w:val="17BFD611"/>
    <w:rsid w:val="17D4C0F5"/>
    <w:rsid w:val="17EB61C6"/>
    <w:rsid w:val="17F9062F"/>
    <w:rsid w:val="187D8354"/>
    <w:rsid w:val="1AD29B17"/>
    <w:rsid w:val="1AF86E53"/>
    <w:rsid w:val="1AFF8B86"/>
    <w:rsid w:val="1B7BDE05"/>
    <w:rsid w:val="1B994B52"/>
    <w:rsid w:val="1BAF699E"/>
    <w:rsid w:val="1BBDB454"/>
    <w:rsid w:val="1BBF9C7A"/>
    <w:rsid w:val="1BC56824"/>
    <w:rsid w:val="1BD734F6"/>
    <w:rsid w:val="1BDF9E52"/>
    <w:rsid w:val="1BF69EBB"/>
    <w:rsid w:val="1BF7A651"/>
    <w:rsid w:val="1BFAE28B"/>
    <w:rsid w:val="1C37C051"/>
    <w:rsid w:val="1C7FBF25"/>
    <w:rsid w:val="1CBB38C9"/>
    <w:rsid w:val="1D75F5E7"/>
    <w:rsid w:val="1D9DCB35"/>
    <w:rsid w:val="1DB7EE7C"/>
    <w:rsid w:val="1DE9B2F5"/>
    <w:rsid w:val="1DF74FE8"/>
    <w:rsid w:val="1DFF0729"/>
    <w:rsid w:val="1E2F022E"/>
    <w:rsid w:val="1E2F53BB"/>
    <w:rsid w:val="1E5F93DB"/>
    <w:rsid w:val="1E7F23EB"/>
    <w:rsid w:val="1E9FB330"/>
    <w:rsid w:val="1EAF1FCE"/>
    <w:rsid w:val="1EB32C72"/>
    <w:rsid w:val="1EBF7711"/>
    <w:rsid w:val="1ED7B139"/>
    <w:rsid w:val="1EDFB2AF"/>
    <w:rsid w:val="1EED07EC"/>
    <w:rsid w:val="1EFDBDE1"/>
    <w:rsid w:val="1EFF25E2"/>
    <w:rsid w:val="1F33C24C"/>
    <w:rsid w:val="1F3F9467"/>
    <w:rsid w:val="1F6B2D93"/>
    <w:rsid w:val="1F6D049A"/>
    <w:rsid w:val="1F775BE1"/>
    <w:rsid w:val="1F7B7F14"/>
    <w:rsid w:val="1F7BDA9F"/>
    <w:rsid w:val="1FD204E0"/>
    <w:rsid w:val="1FD6C026"/>
    <w:rsid w:val="1FD7F063"/>
    <w:rsid w:val="1FDF3603"/>
    <w:rsid w:val="1FEB3EF8"/>
    <w:rsid w:val="1FED06CB"/>
    <w:rsid w:val="1FED6422"/>
    <w:rsid w:val="1FF72DD9"/>
    <w:rsid w:val="1FF7A25B"/>
    <w:rsid w:val="1FFBDF12"/>
    <w:rsid w:val="1FFD2A39"/>
    <w:rsid w:val="1FFDEF79"/>
    <w:rsid w:val="1FFEED67"/>
    <w:rsid w:val="22EDC49D"/>
    <w:rsid w:val="22FD12B1"/>
    <w:rsid w:val="22FF78C6"/>
    <w:rsid w:val="23CF298A"/>
    <w:rsid w:val="23FBA743"/>
    <w:rsid w:val="23FEF8A1"/>
    <w:rsid w:val="23FFC5F0"/>
    <w:rsid w:val="255ADF16"/>
    <w:rsid w:val="266FABFF"/>
    <w:rsid w:val="2695DFB6"/>
    <w:rsid w:val="26BBB5C3"/>
    <w:rsid w:val="26C7F853"/>
    <w:rsid w:val="26CF4810"/>
    <w:rsid w:val="26DCFB91"/>
    <w:rsid w:val="279F6683"/>
    <w:rsid w:val="27A3656A"/>
    <w:rsid w:val="27DF385C"/>
    <w:rsid w:val="27F24944"/>
    <w:rsid w:val="27F99F20"/>
    <w:rsid w:val="28EF4FF4"/>
    <w:rsid w:val="2977D237"/>
    <w:rsid w:val="29D32EC7"/>
    <w:rsid w:val="29DB29FB"/>
    <w:rsid w:val="29FB02F1"/>
    <w:rsid w:val="29FC8886"/>
    <w:rsid w:val="29FFF31D"/>
    <w:rsid w:val="2A2FA2DC"/>
    <w:rsid w:val="2AE73257"/>
    <w:rsid w:val="2AEF77E0"/>
    <w:rsid w:val="2BDE8151"/>
    <w:rsid w:val="2BF6B4B6"/>
    <w:rsid w:val="2BFF98BB"/>
    <w:rsid w:val="2C3F93BC"/>
    <w:rsid w:val="2CD48484"/>
    <w:rsid w:val="2CE9D289"/>
    <w:rsid w:val="2CFF2909"/>
    <w:rsid w:val="2D6D8DA4"/>
    <w:rsid w:val="2D79430D"/>
    <w:rsid w:val="2DB7B1C5"/>
    <w:rsid w:val="2DF30B90"/>
    <w:rsid w:val="2E0C0C10"/>
    <w:rsid w:val="2E73AFE6"/>
    <w:rsid w:val="2EE7BC9A"/>
    <w:rsid w:val="2EF746E8"/>
    <w:rsid w:val="2EFF1194"/>
    <w:rsid w:val="2F1EC623"/>
    <w:rsid w:val="2F5EF5C0"/>
    <w:rsid w:val="2F7785AD"/>
    <w:rsid w:val="2F7FF857"/>
    <w:rsid w:val="2F950E0F"/>
    <w:rsid w:val="2F9D0438"/>
    <w:rsid w:val="2FBD2F8E"/>
    <w:rsid w:val="2FD70CC4"/>
    <w:rsid w:val="2FD768FE"/>
    <w:rsid w:val="2FDBBD1E"/>
    <w:rsid w:val="2FDD9AEC"/>
    <w:rsid w:val="2FDF2911"/>
    <w:rsid w:val="2FE82A0E"/>
    <w:rsid w:val="2FEEBA5C"/>
    <w:rsid w:val="2FF7F60A"/>
    <w:rsid w:val="2FF98B7A"/>
    <w:rsid w:val="2FFF2986"/>
    <w:rsid w:val="2FFF79D7"/>
    <w:rsid w:val="30DF1EFF"/>
    <w:rsid w:val="30EDC6B7"/>
    <w:rsid w:val="317F41C2"/>
    <w:rsid w:val="319C3577"/>
    <w:rsid w:val="31CE18FB"/>
    <w:rsid w:val="31DFCDAD"/>
    <w:rsid w:val="31FD4EF6"/>
    <w:rsid w:val="32FF416C"/>
    <w:rsid w:val="331B1485"/>
    <w:rsid w:val="331DB426"/>
    <w:rsid w:val="337B213C"/>
    <w:rsid w:val="337F41C1"/>
    <w:rsid w:val="337F4788"/>
    <w:rsid w:val="33EF8146"/>
    <w:rsid w:val="33F616F0"/>
    <w:rsid w:val="33F6B5CB"/>
    <w:rsid w:val="33FEAB38"/>
    <w:rsid w:val="33FF0E88"/>
    <w:rsid w:val="33FF0EA4"/>
    <w:rsid w:val="33FF5807"/>
    <w:rsid w:val="33FF69AA"/>
    <w:rsid w:val="35BFA3DD"/>
    <w:rsid w:val="35D528F1"/>
    <w:rsid w:val="35EF04C1"/>
    <w:rsid w:val="35F7F1BF"/>
    <w:rsid w:val="366F52B6"/>
    <w:rsid w:val="36B22C44"/>
    <w:rsid w:val="36F7CFC3"/>
    <w:rsid w:val="36FDF798"/>
    <w:rsid w:val="36FF084D"/>
    <w:rsid w:val="36FFD602"/>
    <w:rsid w:val="377A98E9"/>
    <w:rsid w:val="377DD044"/>
    <w:rsid w:val="377F09D3"/>
    <w:rsid w:val="377F5878"/>
    <w:rsid w:val="37BB1548"/>
    <w:rsid w:val="37BF247B"/>
    <w:rsid w:val="37DD1C1B"/>
    <w:rsid w:val="37DF2AF4"/>
    <w:rsid w:val="37F67503"/>
    <w:rsid w:val="37F90F99"/>
    <w:rsid w:val="37FD87F9"/>
    <w:rsid w:val="37FEAF98"/>
    <w:rsid w:val="37FEC418"/>
    <w:rsid w:val="37FFD04B"/>
    <w:rsid w:val="37FFE9D3"/>
    <w:rsid w:val="38B53B6C"/>
    <w:rsid w:val="38CE690A"/>
    <w:rsid w:val="38F6B673"/>
    <w:rsid w:val="397F7985"/>
    <w:rsid w:val="39BE9483"/>
    <w:rsid w:val="39BFAB4C"/>
    <w:rsid w:val="39CFB70F"/>
    <w:rsid w:val="39DD5E0F"/>
    <w:rsid w:val="39ED8A14"/>
    <w:rsid w:val="39EF1C9F"/>
    <w:rsid w:val="39F9CE39"/>
    <w:rsid w:val="39FE7B0B"/>
    <w:rsid w:val="39FEBD61"/>
    <w:rsid w:val="3A3F818C"/>
    <w:rsid w:val="3A774504"/>
    <w:rsid w:val="3A8F1D9C"/>
    <w:rsid w:val="3ABF4621"/>
    <w:rsid w:val="3AF305FD"/>
    <w:rsid w:val="3AF330CA"/>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DFA00A"/>
    <w:rsid w:val="3BEA3F04"/>
    <w:rsid w:val="3BECDAF9"/>
    <w:rsid w:val="3BED9C8E"/>
    <w:rsid w:val="3BFB7E49"/>
    <w:rsid w:val="3BFB7EBE"/>
    <w:rsid w:val="3BFB83B6"/>
    <w:rsid w:val="3BFD1C3E"/>
    <w:rsid w:val="3BFF16CA"/>
    <w:rsid w:val="3C2740AD"/>
    <w:rsid w:val="3C3CC127"/>
    <w:rsid w:val="3C4E7C6E"/>
    <w:rsid w:val="3C633C36"/>
    <w:rsid w:val="3C9F2001"/>
    <w:rsid w:val="3CA6E36D"/>
    <w:rsid w:val="3CE8719E"/>
    <w:rsid w:val="3CF5BEDF"/>
    <w:rsid w:val="3CFF9D50"/>
    <w:rsid w:val="3D0F2D2E"/>
    <w:rsid w:val="3D5F5C10"/>
    <w:rsid w:val="3D763F42"/>
    <w:rsid w:val="3D7D5FC7"/>
    <w:rsid w:val="3D7E496F"/>
    <w:rsid w:val="3D7F049A"/>
    <w:rsid w:val="3D7F100A"/>
    <w:rsid w:val="3D87AF03"/>
    <w:rsid w:val="3DA1D510"/>
    <w:rsid w:val="3DB2C59A"/>
    <w:rsid w:val="3DBE8210"/>
    <w:rsid w:val="3DBF4FAA"/>
    <w:rsid w:val="3DC9312B"/>
    <w:rsid w:val="3DCF5DFF"/>
    <w:rsid w:val="3DDB1B38"/>
    <w:rsid w:val="3DF5144E"/>
    <w:rsid w:val="3DF654B1"/>
    <w:rsid w:val="3DFA36CE"/>
    <w:rsid w:val="3DFA97EC"/>
    <w:rsid w:val="3DFBF992"/>
    <w:rsid w:val="3DFE77EC"/>
    <w:rsid w:val="3DFF1DA5"/>
    <w:rsid w:val="3DFF30A6"/>
    <w:rsid w:val="3DFF559E"/>
    <w:rsid w:val="3E3F8B54"/>
    <w:rsid w:val="3E6636B3"/>
    <w:rsid w:val="3E6FC5DD"/>
    <w:rsid w:val="3E778984"/>
    <w:rsid w:val="3E7F91DC"/>
    <w:rsid w:val="3E87016F"/>
    <w:rsid w:val="3E9FCFF6"/>
    <w:rsid w:val="3EAA6DB7"/>
    <w:rsid w:val="3EB748FA"/>
    <w:rsid w:val="3EBB0398"/>
    <w:rsid w:val="3EBFFF13"/>
    <w:rsid w:val="3ED36B4B"/>
    <w:rsid w:val="3ED726DB"/>
    <w:rsid w:val="3EDF2F82"/>
    <w:rsid w:val="3EDF97D5"/>
    <w:rsid w:val="3EDFB638"/>
    <w:rsid w:val="3EF14C0A"/>
    <w:rsid w:val="3EF34DBE"/>
    <w:rsid w:val="3EF678D2"/>
    <w:rsid w:val="3EFC2764"/>
    <w:rsid w:val="3EFD4950"/>
    <w:rsid w:val="3EFD95DA"/>
    <w:rsid w:val="3EFE3C71"/>
    <w:rsid w:val="3EFF66D1"/>
    <w:rsid w:val="3F377FF2"/>
    <w:rsid w:val="3F3EFBB0"/>
    <w:rsid w:val="3F5617EE"/>
    <w:rsid w:val="3F5F600A"/>
    <w:rsid w:val="3F5FDCD5"/>
    <w:rsid w:val="3F6E7B93"/>
    <w:rsid w:val="3F6F03DB"/>
    <w:rsid w:val="3F72562B"/>
    <w:rsid w:val="3F77C6BE"/>
    <w:rsid w:val="3F7AB7E9"/>
    <w:rsid w:val="3F7ED827"/>
    <w:rsid w:val="3F7FCDC4"/>
    <w:rsid w:val="3F7FE109"/>
    <w:rsid w:val="3F8F2A80"/>
    <w:rsid w:val="3F91CA9D"/>
    <w:rsid w:val="3F9D19DE"/>
    <w:rsid w:val="3F9D328A"/>
    <w:rsid w:val="3FAB500B"/>
    <w:rsid w:val="3FB721F0"/>
    <w:rsid w:val="3FBD4D68"/>
    <w:rsid w:val="3FBD9421"/>
    <w:rsid w:val="3FBE1307"/>
    <w:rsid w:val="3FBF2BFD"/>
    <w:rsid w:val="3FBF7A2D"/>
    <w:rsid w:val="3FBFB3A5"/>
    <w:rsid w:val="3FCA1795"/>
    <w:rsid w:val="3FCDD184"/>
    <w:rsid w:val="3FCEC248"/>
    <w:rsid w:val="3FCF31D3"/>
    <w:rsid w:val="3FD344E1"/>
    <w:rsid w:val="3FD6237E"/>
    <w:rsid w:val="3FD90DE9"/>
    <w:rsid w:val="3FDB1ADF"/>
    <w:rsid w:val="3FDDC30B"/>
    <w:rsid w:val="3FDEBCBD"/>
    <w:rsid w:val="3FDF46E0"/>
    <w:rsid w:val="3FDFD3D4"/>
    <w:rsid w:val="3FE51877"/>
    <w:rsid w:val="3FEE07D4"/>
    <w:rsid w:val="3FEF4403"/>
    <w:rsid w:val="3FEF84C3"/>
    <w:rsid w:val="3FEFD160"/>
    <w:rsid w:val="3FF46534"/>
    <w:rsid w:val="3FF54319"/>
    <w:rsid w:val="3FF56746"/>
    <w:rsid w:val="3FF702AB"/>
    <w:rsid w:val="3FF7B783"/>
    <w:rsid w:val="3FF7C026"/>
    <w:rsid w:val="3FF94EB4"/>
    <w:rsid w:val="3FFB271A"/>
    <w:rsid w:val="3FFB4A4D"/>
    <w:rsid w:val="3FFB9E46"/>
    <w:rsid w:val="3FFBD528"/>
    <w:rsid w:val="3FFC8A23"/>
    <w:rsid w:val="3FFD3B39"/>
    <w:rsid w:val="3FFD5CF6"/>
    <w:rsid w:val="3FFDD334"/>
    <w:rsid w:val="3FFE2386"/>
    <w:rsid w:val="3FFEA143"/>
    <w:rsid w:val="3FFF4D4E"/>
    <w:rsid w:val="3FFF6319"/>
    <w:rsid w:val="3FFF6C03"/>
    <w:rsid w:val="3FFF8494"/>
    <w:rsid w:val="3FFF86B6"/>
    <w:rsid w:val="3FFFD7F9"/>
    <w:rsid w:val="3FFFEE16"/>
    <w:rsid w:val="43F9A172"/>
    <w:rsid w:val="44C61785"/>
    <w:rsid w:val="44FC4BD0"/>
    <w:rsid w:val="452FC3CB"/>
    <w:rsid w:val="453DE308"/>
    <w:rsid w:val="453F0757"/>
    <w:rsid w:val="457F934B"/>
    <w:rsid w:val="459F37E7"/>
    <w:rsid w:val="45DBD1B7"/>
    <w:rsid w:val="46AED712"/>
    <w:rsid w:val="479F2186"/>
    <w:rsid w:val="47D96E85"/>
    <w:rsid w:val="47DE2DC5"/>
    <w:rsid w:val="47DFB884"/>
    <w:rsid w:val="47EF0638"/>
    <w:rsid w:val="49D46A75"/>
    <w:rsid w:val="49FB4BE2"/>
    <w:rsid w:val="4A9FAE70"/>
    <w:rsid w:val="4AD69411"/>
    <w:rsid w:val="4AFF23A0"/>
    <w:rsid w:val="4B778CDA"/>
    <w:rsid w:val="4B959667"/>
    <w:rsid w:val="4BA9F5F2"/>
    <w:rsid w:val="4BDA8392"/>
    <w:rsid w:val="4BDC4073"/>
    <w:rsid w:val="4BDF7499"/>
    <w:rsid w:val="4BF227E0"/>
    <w:rsid w:val="4BF5BD7F"/>
    <w:rsid w:val="4BF752C2"/>
    <w:rsid w:val="4BF7E5C2"/>
    <w:rsid w:val="4BFF9227"/>
    <w:rsid w:val="4CFFEE8B"/>
    <w:rsid w:val="4D6F8103"/>
    <w:rsid w:val="4DBCCFD7"/>
    <w:rsid w:val="4DCE4F12"/>
    <w:rsid w:val="4DDF1877"/>
    <w:rsid w:val="4DDF7AC4"/>
    <w:rsid w:val="4DEEDB15"/>
    <w:rsid w:val="4DF3FF07"/>
    <w:rsid w:val="4DFC7443"/>
    <w:rsid w:val="4E755564"/>
    <w:rsid w:val="4E7936A4"/>
    <w:rsid w:val="4EE2ECBC"/>
    <w:rsid w:val="4EF712F0"/>
    <w:rsid w:val="4EFEFE6E"/>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32138F3"/>
    <w:rsid w:val="5339AE78"/>
    <w:rsid w:val="53DFC263"/>
    <w:rsid w:val="53EDE240"/>
    <w:rsid w:val="53F5570A"/>
    <w:rsid w:val="53FDB2D3"/>
    <w:rsid w:val="53FF4930"/>
    <w:rsid w:val="54DD24F1"/>
    <w:rsid w:val="54FF6AF6"/>
    <w:rsid w:val="557F3AEB"/>
    <w:rsid w:val="55CB2EFD"/>
    <w:rsid w:val="55D82396"/>
    <w:rsid w:val="55DD7587"/>
    <w:rsid w:val="55EEB794"/>
    <w:rsid w:val="55EFF56F"/>
    <w:rsid w:val="55FBC690"/>
    <w:rsid w:val="55FF3C91"/>
    <w:rsid w:val="565FE91F"/>
    <w:rsid w:val="56763356"/>
    <w:rsid w:val="56ACD66C"/>
    <w:rsid w:val="56BFAAB1"/>
    <w:rsid w:val="56D96253"/>
    <w:rsid w:val="56F72AF5"/>
    <w:rsid w:val="571A95BE"/>
    <w:rsid w:val="573BB847"/>
    <w:rsid w:val="573C3171"/>
    <w:rsid w:val="573F501B"/>
    <w:rsid w:val="5756600E"/>
    <w:rsid w:val="57674D23"/>
    <w:rsid w:val="5767D879"/>
    <w:rsid w:val="5775AA1D"/>
    <w:rsid w:val="577E79FF"/>
    <w:rsid w:val="577F4D10"/>
    <w:rsid w:val="579F6F55"/>
    <w:rsid w:val="57AB4673"/>
    <w:rsid w:val="57B94E9C"/>
    <w:rsid w:val="57D76E58"/>
    <w:rsid w:val="57DBEE46"/>
    <w:rsid w:val="57DD3253"/>
    <w:rsid w:val="57ED5633"/>
    <w:rsid w:val="57EE0619"/>
    <w:rsid w:val="57F715FC"/>
    <w:rsid w:val="57F73268"/>
    <w:rsid w:val="57F9C433"/>
    <w:rsid w:val="57FE24E9"/>
    <w:rsid w:val="57FED210"/>
    <w:rsid w:val="587F82E0"/>
    <w:rsid w:val="58BF91EB"/>
    <w:rsid w:val="58D71CF2"/>
    <w:rsid w:val="593A6282"/>
    <w:rsid w:val="599DB1E9"/>
    <w:rsid w:val="59A8E7B5"/>
    <w:rsid w:val="59B55CB8"/>
    <w:rsid w:val="59D750EA"/>
    <w:rsid w:val="59DBCD6E"/>
    <w:rsid w:val="59FD8811"/>
    <w:rsid w:val="59FF0F1C"/>
    <w:rsid w:val="59FF8A84"/>
    <w:rsid w:val="5A7E0948"/>
    <w:rsid w:val="5A972D8C"/>
    <w:rsid w:val="5AEFDE15"/>
    <w:rsid w:val="5AF242B0"/>
    <w:rsid w:val="5AFE3120"/>
    <w:rsid w:val="5AFF8414"/>
    <w:rsid w:val="5AFF8820"/>
    <w:rsid w:val="5B17E719"/>
    <w:rsid w:val="5B4706EB"/>
    <w:rsid w:val="5B4BA1EB"/>
    <w:rsid w:val="5B71A858"/>
    <w:rsid w:val="5B7E4391"/>
    <w:rsid w:val="5BAFBD75"/>
    <w:rsid w:val="5BBDB666"/>
    <w:rsid w:val="5BBF31D0"/>
    <w:rsid w:val="5BBFFF75"/>
    <w:rsid w:val="5BD3D9C6"/>
    <w:rsid w:val="5BDE02F0"/>
    <w:rsid w:val="5BF3BB5B"/>
    <w:rsid w:val="5BF653DD"/>
    <w:rsid w:val="5BF72170"/>
    <w:rsid w:val="5BF7A3A2"/>
    <w:rsid w:val="5BF96322"/>
    <w:rsid w:val="5BFDBA13"/>
    <w:rsid w:val="5BFF4BA0"/>
    <w:rsid w:val="5BFF8567"/>
    <w:rsid w:val="5BFFA7D8"/>
    <w:rsid w:val="5C7E0323"/>
    <w:rsid w:val="5C9D1F7D"/>
    <w:rsid w:val="5CADC671"/>
    <w:rsid w:val="5CBF09C3"/>
    <w:rsid w:val="5CDF1772"/>
    <w:rsid w:val="5CEE7757"/>
    <w:rsid w:val="5CFB66D0"/>
    <w:rsid w:val="5CFFCA91"/>
    <w:rsid w:val="5D776291"/>
    <w:rsid w:val="5D7D479F"/>
    <w:rsid w:val="5D8B25CA"/>
    <w:rsid w:val="5D8E6B2D"/>
    <w:rsid w:val="5D9F5293"/>
    <w:rsid w:val="5DBB6EE0"/>
    <w:rsid w:val="5DCE9F77"/>
    <w:rsid w:val="5DDF7CBB"/>
    <w:rsid w:val="5DEB112B"/>
    <w:rsid w:val="5DEF6940"/>
    <w:rsid w:val="5DF50D32"/>
    <w:rsid w:val="5DFAB916"/>
    <w:rsid w:val="5DFDBFC9"/>
    <w:rsid w:val="5DFFE4E3"/>
    <w:rsid w:val="5E579F8D"/>
    <w:rsid w:val="5E5F8B30"/>
    <w:rsid w:val="5E670DBD"/>
    <w:rsid w:val="5E7DDDCF"/>
    <w:rsid w:val="5E9FE860"/>
    <w:rsid w:val="5EAF39CB"/>
    <w:rsid w:val="5EB7BF35"/>
    <w:rsid w:val="5EBDD03D"/>
    <w:rsid w:val="5EDB9357"/>
    <w:rsid w:val="5EDEBCF0"/>
    <w:rsid w:val="5EE385DF"/>
    <w:rsid w:val="5EE5E362"/>
    <w:rsid w:val="5EE7E766"/>
    <w:rsid w:val="5EEB7C09"/>
    <w:rsid w:val="5EEF237A"/>
    <w:rsid w:val="5EEF28D3"/>
    <w:rsid w:val="5EFB377E"/>
    <w:rsid w:val="5EFBC75A"/>
    <w:rsid w:val="5EFE0314"/>
    <w:rsid w:val="5EFF0686"/>
    <w:rsid w:val="5EFF451C"/>
    <w:rsid w:val="5F0FF42E"/>
    <w:rsid w:val="5F1E1FE2"/>
    <w:rsid w:val="5F33CEE8"/>
    <w:rsid w:val="5F3DDF19"/>
    <w:rsid w:val="5F3FE0B0"/>
    <w:rsid w:val="5F470B9C"/>
    <w:rsid w:val="5F56D0FC"/>
    <w:rsid w:val="5F572243"/>
    <w:rsid w:val="5F5E68F6"/>
    <w:rsid w:val="5F5F393E"/>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58110"/>
    <w:rsid w:val="5FBA0C0C"/>
    <w:rsid w:val="5FBBAA91"/>
    <w:rsid w:val="5FBE2362"/>
    <w:rsid w:val="5FBE47C7"/>
    <w:rsid w:val="5FBF56B8"/>
    <w:rsid w:val="5FBFC99C"/>
    <w:rsid w:val="5FC37B04"/>
    <w:rsid w:val="5FD49186"/>
    <w:rsid w:val="5FDBDD5A"/>
    <w:rsid w:val="5FDE6D4D"/>
    <w:rsid w:val="5FDED2E7"/>
    <w:rsid w:val="5FDF67B2"/>
    <w:rsid w:val="5FDFE032"/>
    <w:rsid w:val="5FE42E98"/>
    <w:rsid w:val="5FE5575E"/>
    <w:rsid w:val="5FE77DDD"/>
    <w:rsid w:val="5FE78ADF"/>
    <w:rsid w:val="5FE8A945"/>
    <w:rsid w:val="5FEB51EF"/>
    <w:rsid w:val="5FED1521"/>
    <w:rsid w:val="5FEDC62A"/>
    <w:rsid w:val="5FEF2914"/>
    <w:rsid w:val="5FEF5D2D"/>
    <w:rsid w:val="5FF58097"/>
    <w:rsid w:val="5FF6E32B"/>
    <w:rsid w:val="5FF77909"/>
    <w:rsid w:val="5FF7FD7D"/>
    <w:rsid w:val="5FFA7701"/>
    <w:rsid w:val="5FFBBA13"/>
    <w:rsid w:val="5FFBC77B"/>
    <w:rsid w:val="5FFD7A05"/>
    <w:rsid w:val="5FFE91A2"/>
    <w:rsid w:val="5FFF1C27"/>
    <w:rsid w:val="5FFF4490"/>
    <w:rsid w:val="5FFF5786"/>
    <w:rsid w:val="5FFF5B50"/>
    <w:rsid w:val="5FFF8708"/>
    <w:rsid w:val="5FFFB3D7"/>
    <w:rsid w:val="5FFFB52E"/>
    <w:rsid w:val="5FFFBE01"/>
    <w:rsid w:val="5FFFE6C4"/>
    <w:rsid w:val="5FFFF456"/>
    <w:rsid w:val="619F0879"/>
    <w:rsid w:val="61BF70A5"/>
    <w:rsid w:val="61F7415C"/>
    <w:rsid w:val="624BE3B4"/>
    <w:rsid w:val="62D74AEE"/>
    <w:rsid w:val="62F038E4"/>
    <w:rsid w:val="62FC69C1"/>
    <w:rsid w:val="62FE32B9"/>
    <w:rsid w:val="62FF7168"/>
    <w:rsid w:val="632D0DA6"/>
    <w:rsid w:val="6367A63E"/>
    <w:rsid w:val="636F1CB7"/>
    <w:rsid w:val="637D9730"/>
    <w:rsid w:val="637F5F19"/>
    <w:rsid w:val="6397191F"/>
    <w:rsid w:val="63FF8CBF"/>
    <w:rsid w:val="64DDDA98"/>
    <w:rsid w:val="65DFCF07"/>
    <w:rsid w:val="65F209EC"/>
    <w:rsid w:val="65FD8519"/>
    <w:rsid w:val="65FF2BD6"/>
    <w:rsid w:val="667F5947"/>
    <w:rsid w:val="66E90FBC"/>
    <w:rsid w:val="66EB9D0E"/>
    <w:rsid w:val="66F9CD20"/>
    <w:rsid w:val="66FED3FB"/>
    <w:rsid w:val="66FF1C9C"/>
    <w:rsid w:val="676371DD"/>
    <w:rsid w:val="677DFBB9"/>
    <w:rsid w:val="677F7C02"/>
    <w:rsid w:val="679F6FD9"/>
    <w:rsid w:val="67B5D15C"/>
    <w:rsid w:val="67B77B32"/>
    <w:rsid w:val="67BD5EBA"/>
    <w:rsid w:val="67BFDC09"/>
    <w:rsid w:val="67BFDC1E"/>
    <w:rsid w:val="67D8AA44"/>
    <w:rsid w:val="67DD5BCE"/>
    <w:rsid w:val="67E7E434"/>
    <w:rsid w:val="67EEF9CA"/>
    <w:rsid w:val="67F6E167"/>
    <w:rsid w:val="67F7968E"/>
    <w:rsid w:val="67FBE5A3"/>
    <w:rsid w:val="67FD6497"/>
    <w:rsid w:val="67FDA641"/>
    <w:rsid w:val="67FDE154"/>
    <w:rsid w:val="67FF0EC4"/>
    <w:rsid w:val="67FF0EDD"/>
    <w:rsid w:val="67FF5CF3"/>
    <w:rsid w:val="67FFEF79"/>
    <w:rsid w:val="67FFFDB4"/>
    <w:rsid w:val="6873F53F"/>
    <w:rsid w:val="68EDCB84"/>
    <w:rsid w:val="69CEB103"/>
    <w:rsid w:val="69FD2015"/>
    <w:rsid w:val="69FF8AE2"/>
    <w:rsid w:val="69FFC068"/>
    <w:rsid w:val="6A3FC260"/>
    <w:rsid w:val="6A972A78"/>
    <w:rsid w:val="6ADB3DA1"/>
    <w:rsid w:val="6AEDE943"/>
    <w:rsid w:val="6AFF6FE6"/>
    <w:rsid w:val="6B765182"/>
    <w:rsid w:val="6B7B2CD4"/>
    <w:rsid w:val="6B896997"/>
    <w:rsid w:val="6BB767FA"/>
    <w:rsid w:val="6BBF3C65"/>
    <w:rsid w:val="6BDE89F4"/>
    <w:rsid w:val="6BDECBD9"/>
    <w:rsid w:val="6BDFB0B1"/>
    <w:rsid w:val="6BEBF795"/>
    <w:rsid w:val="6BEFC8C1"/>
    <w:rsid w:val="6BF752EC"/>
    <w:rsid w:val="6BFB77BE"/>
    <w:rsid w:val="6BFF963F"/>
    <w:rsid w:val="6BFF9D46"/>
    <w:rsid w:val="6C95B08D"/>
    <w:rsid w:val="6CBF5DAD"/>
    <w:rsid w:val="6CD27270"/>
    <w:rsid w:val="6CFD7890"/>
    <w:rsid w:val="6D23F607"/>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DF5D45"/>
    <w:rsid w:val="6DDF9AE5"/>
    <w:rsid w:val="6DE95523"/>
    <w:rsid w:val="6DED7163"/>
    <w:rsid w:val="6DEEB93C"/>
    <w:rsid w:val="6DF5436F"/>
    <w:rsid w:val="6DF5E278"/>
    <w:rsid w:val="6DF7F2D0"/>
    <w:rsid w:val="6DFF0D4D"/>
    <w:rsid w:val="6DFF838A"/>
    <w:rsid w:val="6DFFA6E9"/>
    <w:rsid w:val="6E27092C"/>
    <w:rsid w:val="6E2F2D26"/>
    <w:rsid w:val="6E76C365"/>
    <w:rsid w:val="6E7AFAB0"/>
    <w:rsid w:val="6E7C44BE"/>
    <w:rsid w:val="6E7F50D3"/>
    <w:rsid w:val="6EA971C4"/>
    <w:rsid w:val="6EBBF809"/>
    <w:rsid w:val="6EBFEBA8"/>
    <w:rsid w:val="6ECB51A6"/>
    <w:rsid w:val="6ECFF3DC"/>
    <w:rsid w:val="6EDF1457"/>
    <w:rsid w:val="6EDF7378"/>
    <w:rsid w:val="6EDF7837"/>
    <w:rsid w:val="6EED2843"/>
    <w:rsid w:val="6EF1B8A7"/>
    <w:rsid w:val="6EFAF917"/>
    <w:rsid w:val="6EFDCD24"/>
    <w:rsid w:val="6EFE5154"/>
    <w:rsid w:val="6EFF5FC0"/>
    <w:rsid w:val="6F3CB86A"/>
    <w:rsid w:val="6F6F428D"/>
    <w:rsid w:val="6F7AD4F2"/>
    <w:rsid w:val="6F7F1FD7"/>
    <w:rsid w:val="6F7F6110"/>
    <w:rsid w:val="6F7F8E83"/>
    <w:rsid w:val="6F7FA27B"/>
    <w:rsid w:val="6F97104D"/>
    <w:rsid w:val="6F9D4048"/>
    <w:rsid w:val="6F9F2D8C"/>
    <w:rsid w:val="6F9F3685"/>
    <w:rsid w:val="6F9FA230"/>
    <w:rsid w:val="6FAFC415"/>
    <w:rsid w:val="6FB2B8E9"/>
    <w:rsid w:val="6FB73E0F"/>
    <w:rsid w:val="6FB74E4C"/>
    <w:rsid w:val="6FB7960D"/>
    <w:rsid w:val="6FB9E3B3"/>
    <w:rsid w:val="6FBBA273"/>
    <w:rsid w:val="6FBC834D"/>
    <w:rsid w:val="6FBD1B03"/>
    <w:rsid w:val="6FBE2C50"/>
    <w:rsid w:val="6FBF795B"/>
    <w:rsid w:val="6FBFA665"/>
    <w:rsid w:val="6FBFB616"/>
    <w:rsid w:val="6FC3987D"/>
    <w:rsid w:val="6FC6568D"/>
    <w:rsid w:val="6FCB980C"/>
    <w:rsid w:val="6FDB52EC"/>
    <w:rsid w:val="6FDDC8AE"/>
    <w:rsid w:val="6FDF6603"/>
    <w:rsid w:val="6FE7C6C3"/>
    <w:rsid w:val="6FEA985D"/>
    <w:rsid w:val="6FEB75A8"/>
    <w:rsid w:val="6FEBD1E0"/>
    <w:rsid w:val="6FED64E5"/>
    <w:rsid w:val="6FEDE3C7"/>
    <w:rsid w:val="6FEDE78E"/>
    <w:rsid w:val="6FEF3BF7"/>
    <w:rsid w:val="6FEFD7A7"/>
    <w:rsid w:val="6FEFDB73"/>
    <w:rsid w:val="6FEFE7DD"/>
    <w:rsid w:val="6FF0908A"/>
    <w:rsid w:val="6FF94751"/>
    <w:rsid w:val="6FF970AC"/>
    <w:rsid w:val="6FF99A6D"/>
    <w:rsid w:val="6FFA1E4F"/>
    <w:rsid w:val="6FFA2F76"/>
    <w:rsid w:val="6FFCDA31"/>
    <w:rsid w:val="6FFE82E7"/>
    <w:rsid w:val="6FFE87E2"/>
    <w:rsid w:val="6FFF1F89"/>
    <w:rsid w:val="6FFF9D6D"/>
    <w:rsid w:val="6FFFBA94"/>
    <w:rsid w:val="6FFFD8D7"/>
    <w:rsid w:val="6FFFF585"/>
    <w:rsid w:val="70F75568"/>
    <w:rsid w:val="71DB61AA"/>
    <w:rsid w:val="71DC2C02"/>
    <w:rsid w:val="71EFD100"/>
    <w:rsid w:val="71FF01C1"/>
    <w:rsid w:val="71FF7DA2"/>
    <w:rsid w:val="725C9E51"/>
    <w:rsid w:val="72B7575C"/>
    <w:rsid w:val="72B77F30"/>
    <w:rsid w:val="72E750B3"/>
    <w:rsid w:val="72FFE7D0"/>
    <w:rsid w:val="733EC7B1"/>
    <w:rsid w:val="73442480"/>
    <w:rsid w:val="735F264C"/>
    <w:rsid w:val="735F942D"/>
    <w:rsid w:val="735FE54C"/>
    <w:rsid w:val="737B13E2"/>
    <w:rsid w:val="73AB7CC9"/>
    <w:rsid w:val="73BE8097"/>
    <w:rsid w:val="73BF37A9"/>
    <w:rsid w:val="73BF69AA"/>
    <w:rsid w:val="73BFA756"/>
    <w:rsid w:val="73C7336C"/>
    <w:rsid w:val="73CE55DA"/>
    <w:rsid w:val="73CFC2E0"/>
    <w:rsid w:val="73DFEEB4"/>
    <w:rsid w:val="73E4AE8C"/>
    <w:rsid w:val="73EB9AAB"/>
    <w:rsid w:val="73EFC76E"/>
    <w:rsid w:val="73F7437E"/>
    <w:rsid w:val="73F799D0"/>
    <w:rsid w:val="73FB7FBD"/>
    <w:rsid w:val="73FBD1DA"/>
    <w:rsid w:val="73FF51C1"/>
    <w:rsid w:val="73FF947C"/>
    <w:rsid w:val="73FFECEF"/>
    <w:rsid w:val="745EE675"/>
    <w:rsid w:val="74F79901"/>
    <w:rsid w:val="74F96581"/>
    <w:rsid w:val="74FD9311"/>
    <w:rsid w:val="74FF46E1"/>
    <w:rsid w:val="752BFF77"/>
    <w:rsid w:val="75376C35"/>
    <w:rsid w:val="753EC4B8"/>
    <w:rsid w:val="755D8A59"/>
    <w:rsid w:val="756F12B1"/>
    <w:rsid w:val="75774217"/>
    <w:rsid w:val="7577B174"/>
    <w:rsid w:val="75A7D3B0"/>
    <w:rsid w:val="75B7A81A"/>
    <w:rsid w:val="75BD21FB"/>
    <w:rsid w:val="75CC0BA4"/>
    <w:rsid w:val="75DC7C3E"/>
    <w:rsid w:val="75DEC8AF"/>
    <w:rsid w:val="75DF4601"/>
    <w:rsid w:val="75EDF19C"/>
    <w:rsid w:val="75EF6F70"/>
    <w:rsid w:val="75F63878"/>
    <w:rsid w:val="75F7AC6A"/>
    <w:rsid w:val="75F7BA22"/>
    <w:rsid w:val="75FAE425"/>
    <w:rsid w:val="75FC972D"/>
    <w:rsid w:val="75FC9C53"/>
    <w:rsid w:val="75FD9053"/>
    <w:rsid w:val="75FEB023"/>
    <w:rsid w:val="75FF0CB9"/>
    <w:rsid w:val="765ADB7F"/>
    <w:rsid w:val="7675797D"/>
    <w:rsid w:val="767A0B5E"/>
    <w:rsid w:val="767B270E"/>
    <w:rsid w:val="767B4793"/>
    <w:rsid w:val="768A4736"/>
    <w:rsid w:val="768F25E1"/>
    <w:rsid w:val="769B93A4"/>
    <w:rsid w:val="769F770B"/>
    <w:rsid w:val="76C68EEF"/>
    <w:rsid w:val="76CF7908"/>
    <w:rsid w:val="76D58D72"/>
    <w:rsid w:val="76DB1CC7"/>
    <w:rsid w:val="76EB7C63"/>
    <w:rsid w:val="76ECEFB5"/>
    <w:rsid w:val="76F60F76"/>
    <w:rsid w:val="76F6D98F"/>
    <w:rsid w:val="76FB9C6C"/>
    <w:rsid w:val="76FC2D06"/>
    <w:rsid w:val="77141070"/>
    <w:rsid w:val="77151AB5"/>
    <w:rsid w:val="773BBA41"/>
    <w:rsid w:val="773E9287"/>
    <w:rsid w:val="773F2954"/>
    <w:rsid w:val="776AC705"/>
    <w:rsid w:val="776DA733"/>
    <w:rsid w:val="776EDEB4"/>
    <w:rsid w:val="777735BD"/>
    <w:rsid w:val="777F6A89"/>
    <w:rsid w:val="777F78D7"/>
    <w:rsid w:val="77855FB5"/>
    <w:rsid w:val="7786E9FE"/>
    <w:rsid w:val="779A7F40"/>
    <w:rsid w:val="77A75241"/>
    <w:rsid w:val="77AB4634"/>
    <w:rsid w:val="77B355CA"/>
    <w:rsid w:val="77B3A00C"/>
    <w:rsid w:val="77BA3541"/>
    <w:rsid w:val="77BB9CFC"/>
    <w:rsid w:val="77BD82D4"/>
    <w:rsid w:val="77BF34CB"/>
    <w:rsid w:val="77BF6FF5"/>
    <w:rsid w:val="77BFDC88"/>
    <w:rsid w:val="77D33CF2"/>
    <w:rsid w:val="77D5E6B1"/>
    <w:rsid w:val="77DBD52C"/>
    <w:rsid w:val="77DE16EA"/>
    <w:rsid w:val="77DF843A"/>
    <w:rsid w:val="77DF8F39"/>
    <w:rsid w:val="77DFE715"/>
    <w:rsid w:val="77EC5551"/>
    <w:rsid w:val="77EDDB19"/>
    <w:rsid w:val="77EE4959"/>
    <w:rsid w:val="77EE8876"/>
    <w:rsid w:val="77EEDEFF"/>
    <w:rsid w:val="77EFBEDB"/>
    <w:rsid w:val="77F3D955"/>
    <w:rsid w:val="77F64765"/>
    <w:rsid w:val="77F6B7A7"/>
    <w:rsid w:val="77F74DCB"/>
    <w:rsid w:val="77F7E2FB"/>
    <w:rsid w:val="77F944C2"/>
    <w:rsid w:val="77FA1027"/>
    <w:rsid w:val="77FA8844"/>
    <w:rsid w:val="77FB71EC"/>
    <w:rsid w:val="77FBD2D7"/>
    <w:rsid w:val="77FD382E"/>
    <w:rsid w:val="77FE7D8F"/>
    <w:rsid w:val="77FE922E"/>
    <w:rsid w:val="77FEA29E"/>
    <w:rsid w:val="77FEA961"/>
    <w:rsid w:val="77FEB1E0"/>
    <w:rsid w:val="77FEC903"/>
    <w:rsid w:val="77FECC94"/>
    <w:rsid w:val="77FEF1CA"/>
    <w:rsid w:val="77FF23DE"/>
    <w:rsid w:val="77FF2768"/>
    <w:rsid w:val="77FF7177"/>
    <w:rsid w:val="77FF8281"/>
    <w:rsid w:val="77FF893E"/>
    <w:rsid w:val="77FFEC30"/>
    <w:rsid w:val="785FB70B"/>
    <w:rsid w:val="787DED9D"/>
    <w:rsid w:val="789BADDC"/>
    <w:rsid w:val="78BFBF32"/>
    <w:rsid w:val="78CEF108"/>
    <w:rsid w:val="78E6579A"/>
    <w:rsid w:val="78EF974D"/>
    <w:rsid w:val="78EF9F93"/>
    <w:rsid w:val="78FB2B28"/>
    <w:rsid w:val="78FDB9C2"/>
    <w:rsid w:val="78FE2098"/>
    <w:rsid w:val="791FD76C"/>
    <w:rsid w:val="792FEF02"/>
    <w:rsid w:val="7951A627"/>
    <w:rsid w:val="795FA326"/>
    <w:rsid w:val="796FA645"/>
    <w:rsid w:val="796FB54E"/>
    <w:rsid w:val="796FD863"/>
    <w:rsid w:val="797FD2BC"/>
    <w:rsid w:val="799B3232"/>
    <w:rsid w:val="79A25437"/>
    <w:rsid w:val="79A9B0CB"/>
    <w:rsid w:val="79AF3C4D"/>
    <w:rsid w:val="79BDAAF4"/>
    <w:rsid w:val="79BE84DF"/>
    <w:rsid w:val="79BFB619"/>
    <w:rsid w:val="79BFB7D2"/>
    <w:rsid w:val="79CF7E4E"/>
    <w:rsid w:val="79D67C30"/>
    <w:rsid w:val="79D708BB"/>
    <w:rsid w:val="79E96330"/>
    <w:rsid w:val="79EF3F43"/>
    <w:rsid w:val="79F3D34C"/>
    <w:rsid w:val="79F70308"/>
    <w:rsid w:val="79F75724"/>
    <w:rsid w:val="79FB8A9C"/>
    <w:rsid w:val="79FE5878"/>
    <w:rsid w:val="79FED251"/>
    <w:rsid w:val="79FF4A32"/>
    <w:rsid w:val="79FF60A2"/>
    <w:rsid w:val="79FF6863"/>
    <w:rsid w:val="7A4F2AC6"/>
    <w:rsid w:val="7A79C6E1"/>
    <w:rsid w:val="7A7BB2B7"/>
    <w:rsid w:val="7A9751A6"/>
    <w:rsid w:val="7A9E40C5"/>
    <w:rsid w:val="7ABD821C"/>
    <w:rsid w:val="7ACEC254"/>
    <w:rsid w:val="7ACFC1DB"/>
    <w:rsid w:val="7ADA9E98"/>
    <w:rsid w:val="7ADEE817"/>
    <w:rsid w:val="7ADF5EBB"/>
    <w:rsid w:val="7AEF93C9"/>
    <w:rsid w:val="7AF2900B"/>
    <w:rsid w:val="7AF33A11"/>
    <w:rsid w:val="7AF61084"/>
    <w:rsid w:val="7AF761CB"/>
    <w:rsid w:val="7AFB1EBA"/>
    <w:rsid w:val="7AFE4257"/>
    <w:rsid w:val="7AFEB97F"/>
    <w:rsid w:val="7AFECF4E"/>
    <w:rsid w:val="7AFF4D27"/>
    <w:rsid w:val="7AFFD0F3"/>
    <w:rsid w:val="7B072E57"/>
    <w:rsid w:val="7B1EA854"/>
    <w:rsid w:val="7B1EC8C5"/>
    <w:rsid w:val="7B2E2458"/>
    <w:rsid w:val="7B3A7C5F"/>
    <w:rsid w:val="7B3FF12B"/>
    <w:rsid w:val="7B4F33A8"/>
    <w:rsid w:val="7B5B61B3"/>
    <w:rsid w:val="7B5FA8C2"/>
    <w:rsid w:val="7B602C35"/>
    <w:rsid w:val="7B63D6E0"/>
    <w:rsid w:val="7B6D6483"/>
    <w:rsid w:val="7B75D054"/>
    <w:rsid w:val="7B77B3B5"/>
    <w:rsid w:val="7B7D71CF"/>
    <w:rsid w:val="7B7DC9D7"/>
    <w:rsid w:val="7B7DD2AC"/>
    <w:rsid w:val="7B7F0CFA"/>
    <w:rsid w:val="7B90A548"/>
    <w:rsid w:val="7B9A14C3"/>
    <w:rsid w:val="7B9C50B6"/>
    <w:rsid w:val="7B9F4B1F"/>
    <w:rsid w:val="7BAFDD52"/>
    <w:rsid w:val="7BBB3A4A"/>
    <w:rsid w:val="7BBB47CE"/>
    <w:rsid w:val="7BBC28E2"/>
    <w:rsid w:val="7BBF2C64"/>
    <w:rsid w:val="7BBF67EA"/>
    <w:rsid w:val="7BBF75BE"/>
    <w:rsid w:val="7BBFA1FE"/>
    <w:rsid w:val="7BD6380F"/>
    <w:rsid w:val="7BDB9B04"/>
    <w:rsid w:val="7BDDF91B"/>
    <w:rsid w:val="7BDE931D"/>
    <w:rsid w:val="7BDEC35A"/>
    <w:rsid w:val="7BDEF57B"/>
    <w:rsid w:val="7BDF79C1"/>
    <w:rsid w:val="7BDF7D7F"/>
    <w:rsid w:val="7BDF7E2F"/>
    <w:rsid w:val="7BDFDE37"/>
    <w:rsid w:val="7BE53F36"/>
    <w:rsid w:val="7BEC34E0"/>
    <w:rsid w:val="7BECCEE2"/>
    <w:rsid w:val="7BEF3236"/>
    <w:rsid w:val="7BEF787D"/>
    <w:rsid w:val="7BF1A358"/>
    <w:rsid w:val="7BF70FF2"/>
    <w:rsid w:val="7BF78DC8"/>
    <w:rsid w:val="7BF79D8B"/>
    <w:rsid w:val="7BF96F1F"/>
    <w:rsid w:val="7BFB2CC2"/>
    <w:rsid w:val="7BFB8FEC"/>
    <w:rsid w:val="7BFCBDD3"/>
    <w:rsid w:val="7BFE1A24"/>
    <w:rsid w:val="7BFEDD4B"/>
    <w:rsid w:val="7BFF1B3D"/>
    <w:rsid w:val="7BFF5375"/>
    <w:rsid w:val="7BFFA753"/>
    <w:rsid w:val="7BFFB5F7"/>
    <w:rsid w:val="7C3DDF63"/>
    <w:rsid w:val="7C4E1A43"/>
    <w:rsid w:val="7C67281B"/>
    <w:rsid w:val="7C737111"/>
    <w:rsid w:val="7C7D2D9B"/>
    <w:rsid w:val="7CB4BDE1"/>
    <w:rsid w:val="7CBE4E8A"/>
    <w:rsid w:val="7CCFF344"/>
    <w:rsid w:val="7CD1CC71"/>
    <w:rsid w:val="7CD69EEF"/>
    <w:rsid w:val="7CDFA0AA"/>
    <w:rsid w:val="7CEB4A4D"/>
    <w:rsid w:val="7CEC58CE"/>
    <w:rsid w:val="7CEF1592"/>
    <w:rsid w:val="7CEF700D"/>
    <w:rsid w:val="7CF70E95"/>
    <w:rsid w:val="7CF8E4B2"/>
    <w:rsid w:val="7CF91B72"/>
    <w:rsid w:val="7CFFA3F8"/>
    <w:rsid w:val="7D15469B"/>
    <w:rsid w:val="7D2FF2A1"/>
    <w:rsid w:val="7D446EDC"/>
    <w:rsid w:val="7D523006"/>
    <w:rsid w:val="7D6B2BBC"/>
    <w:rsid w:val="7D6B74E1"/>
    <w:rsid w:val="7D6F29FA"/>
    <w:rsid w:val="7D71BF6F"/>
    <w:rsid w:val="7D78362F"/>
    <w:rsid w:val="7D7B5981"/>
    <w:rsid w:val="7D7BEBDB"/>
    <w:rsid w:val="7D7F6982"/>
    <w:rsid w:val="7D9F6164"/>
    <w:rsid w:val="7DAF45EE"/>
    <w:rsid w:val="7DB6CCB4"/>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E7B3D7"/>
    <w:rsid w:val="7DE9B1F1"/>
    <w:rsid w:val="7DE9FADA"/>
    <w:rsid w:val="7DEB1256"/>
    <w:rsid w:val="7DEBA936"/>
    <w:rsid w:val="7DED8FED"/>
    <w:rsid w:val="7DEF596E"/>
    <w:rsid w:val="7DEF8510"/>
    <w:rsid w:val="7DF1CB5D"/>
    <w:rsid w:val="7DF7D36A"/>
    <w:rsid w:val="7DFB071D"/>
    <w:rsid w:val="7DFB46F8"/>
    <w:rsid w:val="7DFBFBE4"/>
    <w:rsid w:val="7DFD3BAE"/>
    <w:rsid w:val="7DFD7D3E"/>
    <w:rsid w:val="7DFF15AE"/>
    <w:rsid w:val="7DFF1602"/>
    <w:rsid w:val="7DFF7F2C"/>
    <w:rsid w:val="7E170A51"/>
    <w:rsid w:val="7E2EA7A8"/>
    <w:rsid w:val="7E2F190A"/>
    <w:rsid w:val="7E2FFAC8"/>
    <w:rsid w:val="7E3BFE39"/>
    <w:rsid w:val="7E3D9A84"/>
    <w:rsid w:val="7E3F6CBF"/>
    <w:rsid w:val="7E5D73A0"/>
    <w:rsid w:val="7E5EDA75"/>
    <w:rsid w:val="7E5F9B5A"/>
    <w:rsid w:val="7E6AB247"/>
    <w:rsid w:val="7E76BDC2"/>
    <w:rsid w:val="7E76F9CD"/>
    <w:rsid w:val="7E775F40"/>
    <w:rsid w:val="7E7F3E55"/>
    <w:rsid w:val="7E7F603C"/>
    <w:rsid w:val="7E97F961"/>
    <w:rsid w:val="7EA95F61"/>
    <w:rsid w:val="7EAD09A9"/>
    <w:rsid w:val="7EAF46AA"/>
    <w:rsid w:val="7EB31CCA"/>
    <w:rsid w:val="7EB3A0F5"/>
    <w:rsid w:val="7EBFD0F4"/>
    <w:rsid w:val="7EC7B9D4"/>
    <w:rsid w:val="7EC7F8B4"/>
    <w:rsid w:val="7ECB1D4E"/>
    <w:rsid w:val="7ECE1AA8"/>
    <w:rsid w:val="7ECF237B"/>
    <w:rsid w:val="7ED15F5A"/>
    <w:rsid w:val="7ED2F0B9"/>
    <w:rsid w:val="7EDB5296"/>
    <w:rsid w:val="7EDE1AF6"/>
    <w:rsid w:val="7EDEA897"/>
    <w:rsid w:val="7EDF4721"/>
    <w:rsid w:val="7EDFE29B"/>
    <w:rsid w:val="7EED79BB"/>
    <w:rsid w:val="7EEEEF67"/>
    <w:rsid w:val="7EEF05C2"/>
    <w:rsid w:val="7EEF9552"/>
    <w:rsid w:val="7EF9D002"/>
    <w:rsid w:val="7EFD08BE"/>
    <w:rsid w:val="7EFD6051"/>
    <w:rsid w:val="7EFDBF9A"/>
    <w:rsid w:val="7EFE65B4"/>
    <w:rsid w:val="7EFF0539"/>
    <w:rsid w:val="7EFF2A9B"/>
    <w:rsid w:val="7EFF5119"/>
    <w:rsid w:val="7EFF5C1C"/>
    <w:rsid w:val="7EFF9057"/>
    <w:rsid w:val="7EFFE3B1"/>
    <w:rsid w:val="7EFFE8A3"/>
    <w:rsid w:val="7F054C6B"/>
    <w:rsid w:val="7F0F65DB"/>
    <w:rsid w:val="7F1E14E9"/>
    <w:rsid w:val="7F1F8C48"/>
    <w:rsid w:val="7F1FE091"/>
    <w:rsid w:val="7F293486"/>
    <w:rsid w:val="7F2F5C36"/>
    <w:rsid w:val="7F2FCA8D"/>
    <w:rsid w:val="7F3708F6"/>
    <w:rsid w:val="7F3D0B00"/>
    <w:rsid w:val="7F3D109E"/>
    <w:rsid w:val="7F3F0025"/>
    <w:rsid w:val="7F3F21A3"/>
    <w:rsid w:val="7F3F6029"/>
    <w:rsid w:val="7F435483"/>
    <w:rsid w:val="7F4A6031"/>
    <w:rsid w:val="7F4F40E0"/>
    <w:rsid w:val="7F5516AA"/>
    <w:rsid w:val="7F5A438B"/>
    <w:rsid w:val="7F5F968A"/>
    <w:rsid w:val="7F5FEC84"/>
    <w:rsid w:val="7F63163A"/>
    <w:rsid w:val="7F6E7323"/>
    <w:rsid w:val="7F6F8EB6"/>
    <w:rsid w:val="7F6FDB77"/>
    <w:rsid w:val="7F702CC2"/>
    <w:rsid w:val="7F7329A9"/>
    <w:rsid w:val="7F7631CA"/>
    <w:rsid w:val="7F7705F1"/>
    <w:rsid w:val="7F777AFB"/>
    <w:rsid w:val="7F778EC9"/>
    <w:rsid w:val="7F7990C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710AA"/>
    <w:rsid w:val="7F9B2138"/>
    <w:rsid w:val="7F9B8AFF"/>
    <w:rsid w:val="7F9EEA74"/>
    <w:rsid w:val="7FA55E73"/>
    <w:rsid w:val="7FA77394"/>
    <w:rsid w:val="7FA7A812"/>
    <w:rsid w:val="7FA9B2E5"/>
    <w:rsid w:val="7FAD97ED"/>
    <w:rsid w:val="7FADA63F"/>
    <w:rsid w:val="7FAF0A1A"/>
    <w:rsid w:val="7FAF3D7B"/>
    <w:rsid w:val="7FAF5138"/>
    <w:rsid w:val="7FAF53B8"/>
    <w:rsid w:val="7FB0425A"/>
    <w:rsid w:val="7FB378EA"/>
    <w:rsid w:val="7FB71870"/>
    <w:rsid w:val="7FB7A268"/>
    <w:rsid w:val="7FB854B4"/>
    <w:rsid w:val="7FBA8508"/>
    <w:rsid w:val="7FBACF94"/>
    <w:rsid w:val="7FBBDD9F"/>
    <w:rsid w:val="7FBC3984"/>
    <w:rsid w:val="7FBEE391"/>
    <w:rsid w:val="7FBF201C"/>
    <w:rsid w:val="7FBF72D9"/>
    <w:rsid w:val="7FBF9523"/>
    <w:rsid w:val="7FBF9AA5"/>
    <w:rsid w:val="7FBFAB12"/>
    <w:rsid w:val="7FBFC1D8"/>
    <w:rsid w:val="7FC7EAF8"/>
    <w:rsid w:val="7FC91D82"/>
    <w:rsid w:val="7FC984A1"/>
    <w:rsid w:val="7FCBAB2C"/>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D7CB1"/>
    <w:rsid w:val="7FDDA147"/>
    <w:rsid w:val="7FDDD6CE"/>
    <w:rsid w:val="7FDEDE15"/>
    <w:rsid w:val="7FDF0B88"/>
    <w:rsid w:val="7FDF28EF"/>
    <w:rsid w:val="7FDF5026"/>
    <w:rsid w:val="7FDF5604"/>
    <w:rsid w:val="7FDF97B6"/>
    <w:rsid w:val="7FDFB183"/>
    <w:rsid w:val="7FDFB861"/>
    <w:rsid w:val="7FDFD819"/>
    <w:rsid w:val="7FDFDEB0"/>
    <w:rsid w:val="7FDFFB7F"/>
    <w:rsid w:val="7FE0141F"/>
    <w:rsid w:val="7FE74D6D"/>
    <w:rsid w:val="7FE75D1D"/>
    <w:rsid w:val="7FE82FFC"/>
    <w:rsid w:val="7FE9E028"/>
    <w:rsid w:val="7FEB36D2"/>
    <w:rsid w:val="7FEB4CA7"/>
    <w:rsid w:val="7FEC4259"/>
    <w:rsid w:val="7FECFEA9"/>
    <w:rsid w:val="7FED18F5"/>
    <w:rsid w:val="7FEDE40D"/>
    <w:rsid w:val="7FEF6864"/>
    <w:rsid w:val="7FEF73CE"/>
    <w:rsid w:val="7FEFBCB4"/>
    <w:rsid w:val="7FEFD856"/>
    <w:rsid w:val="7FEFE9BC"/>
    <w:rsid w:val="7FEFFB2C"/>
    <w:rsid w:val="7FF2604F"/>
    <w:rsid w:val="7FF26B21"/>
    <w:rsid w:val="7FF2F5AD"/>
    <w:rsid w:val="7FF3119F"/>
    <w:rsid w:val="7FF329DD"/>
    <w:rsid w:val="7FF35368"/>
    <w:rsid w:val="7FF4975C"/>
    <w:rsid w:val="7FF57808"/>
    <w:rsid w:val="7FF58289"/>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D6E4"/>
    <w:rsid w:val="7FFBE9B3"/>
    <w:rsid w:val="7FFC02FA"/>
    <w:rsid w:val="7FFC2F97"/>
    <w:rsid w:val="7FFC793C"/>
    <w:rsid w:val="7FFC83AE"/>
    <w:rsid w:val="7FFC91F5"/>
    <w:rsid w:val="7FFCEC62"/>
    <w:rsid w:val="7FFCFAA7"/>
    <w:rsid w:val="7FFD0855"/>
    <w:rsid w:val="7FFD55CD"/>
    <w:rsid w:val="7FFD6DFE"/>
    <w:rsid w:val="7FFD7E10"/>
    <w:rsid w:val="7FFD9546"/>
    <w:rsid w:val="7FFD9D4C"/>
    <w:rsid w:val="7FFDB39D"/>
    <w:rsid w:val="7FFDF550"/>
    <w:rsid w:val="7FFE2011"/>
    <w:rsid w:val="7FFE4647"/>
    <w:rsid w:val="7FFE6326"/>
    <w:rsid w:val="7FFE6485"/>
    <w:rsid w:val="7FFE6BD4"/>
    <w:rsid w:val="7FFEB736"/>
    <w:rsid w:val="7FFF06FA"/>
    <w:rsid w:val="7FFF2348"/>
    <w:rsid w:val="7FFF250F"/>
    <w:rsid w:val="7FFF3F3A"/>
    <w:rsid w:val="7FFF4A3A"/>
    <w:rsid w:val="7FFF52A7"/>
    <w:rsid w:val="7FFF5CE2"/>
    <w:rsid w:val="7FFF7CC3"/>
    <w:rsid w:val="7FFF862A"/>
    <w:rsid w:val="7FFF8DF7"/>
    <w:rsid w:val="7FFF9159"/>
    <w:rsid w:val="7FFF9AE8"/>
    <w:rsid w:val="7FFFA371"/>
    <w:rsid w:val="7FFFB922"/>
    <w:rsid w:val="7FFFBB0C"/>
    <w:rsid w:val="7FFFD0F4"/>
    <w:rsid w:val="7FFFD75C"/>
    <w:rsid w:val="7FFFD831"/>
    <w:rsid w:val="7FFFE06E"/>
    <w:rsid w:val="7FFFE269"/>
    <w:rsid w:val="7FFFE379"/>
    <w:rsid w:val="7FFFEB52"/>
    <w:rsid w:val="7FFFF7DD"/>
    <w:rsid w:val="813FEAAB"/>
    <w:rsid w:val="835FFEA3"/>
    <w:rsid w:val="845F48C9"/>
    <w:rsid w:val="85FC4F71"/>
    <w:rsid w:val="877F42E0"/>
    <w:rsid w:val="879F32B3"/>
    <w:rsid w:val="897DCBAC"/>
    <w:rsid w:val="89BDAE9C"/>
    <w:rsid w:val="8BF6A089"/>
    <w:rsid w:val="8BFD86D3"/>
    <w:rsid w:val="8CBCA1C1"/>
    <w:rsid w:val="8DADD5A2"/>
    <w:rsid w:val="8E5EB1F2"/>
    <w:rsid w:val="8EBE0BD4"/>
    <w:rsid w:val="8EE734F4"/>
    <w:rsid w:val="8EFD40E9"/>
    <w:rsid w:val="8F5EDF04"/>
    <w:rsid w:val="8FBD3483"/>
    <w:rsid w:val="8FBDA628"/>
    <w:rsid w:val="8FCBCCBD"/>
    <w:rsid w:val="8FDFCCE0"/>
    <w:rsid w:val="8FE7B437"/>
    <w:rsid w:val="8FEF5C25"/>
    <w:rsid w:val="939AF394"/>
    <w:rsid w:val="955F4313"/>
    <w:rsid w:val="95D17518"/>
    <w:rsid w:val="96D4E2FE"/>
    <w:rsid w:val="977CA255"/>
    <w:rsid w:val="979D90C5"/>
    <w:rsid w:val="97DBE484"/>
    <w:rsid w:val="97EBD147"/>
    <w:rsid w:val="97FD61BC"/>
    <w:rsid w:val="97FF1A7F"/>
    <w:rsid w:val="97FF3638"/>
    <w:rsid w:val="997E20F4"/>
    <w:rsid w:val="99F77092"/>
    <w:rsid w:val="9ABD5B3F"/>
    <w:rsid w:val="9B294156"/>
    <w:rsid w:val="9B4F5386"/>
    <w:rsid w:val="9B7F9DD7"/>
    <w:rsid w:val="9B9799ED"/>
    <w:rsid w:val="9B98D032"/>
    <w:rsid w:val="9BDFDE4D"/>
    <w:rsid w:val="9BE589E3"/>
    <w:rsid w:val="9BEE5D3E"/>
    <w:rsid w:val="9BFF1BDA"/>
    <w:rsid w:val="9C77771F"/>
    <w:rsid w:val="9D7AA03B"/>
    <w:rsid w:val="9D7E8EE2"/>
    <w:rsid w:val="9D7ED77A"/>
    <w:rsid w:val="9DBF1F5F"/>
    <w:rsid w:val="9DEB48EC"/>
    <w:rsid w:val="9DF73CDC"/>
    <w:rsid w:val="9DFF73A2"/>
    <w:rsid w:val="9DFF92FB"/>
    <w:rsid w:val="9E5F06B6"/>
    <w:rsid w:val="9E978E1B"/>
    <w:rsid w:val="9F151D68"/>
    <w:rsid w:val="9F1D27EE"/>
    <w:rsid w:val="9F3C0E44"/>
    <w:rsid w:val="9F7304E2"/>
    <w:rsid w:val="9F7F75C4"/>
    <w:rsid w:val="9F8F8CC4"/>
    <w:rsid w:val="9F9FAC3C"/>
    <w:rsid w:val="9FB735DE"/>
    <w:rsid w:val="9FB9538E"/>
    <w:rsid w:val="9FBBE4E9"/>
    <w:rsid w:val="9FBE558D"/>
    <w:rsid w:val="9FD9DFF6"/>
    <w:rsid w:val="9FDF9540"/>
    <w:rsid w:val="9FDF9D14"/>
    <w:rsid w:val="9FDFCD26"/>
    <w:rsid w:val="9FEB3A93"/>
    <w:rsid w:val="9FEB86B0"/>
    <w:rsid w:val="9FEFE520"/>
    <w:rsid w:val="9FF4522F"/>
    <w:rsid w:val="9FF73FE4"/>
    <w:rsid w:val="9FF78D87"/>
    <w:rsid w:val="9FFA0276"/>
    <w:rsid w:val="9FFB5F06"/>
    <w:rsid w:val="9FFD459E"/>
    <w:rsid w:val="9FFF20B6"/>
    <w:rsid w:val="9FFF92D4"/>
    <w:rsid w:val="A0FF648A"/>
    <w:rsid w:val="A35CABAF"/>
    <w:rsid w:val="A35D1633"/>
    <w:rsid w:val="A3EF49DE"/>
    <w:rsid w:val="A4FFA605"/>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DB5CD"/>
    <w:rsid w:val="A7FFB4FE"/>
    <w:rsid w:val="A8EF6503"/>
    <w:rsid w:val="A9710E5B"/>
    <w:rsid w:val="AA676157"/>
    <w:rsid w:val="AB2BA4AA"/>
    <w:rsid w:val="AB3223C2"/>
    <w:rsid w:val="AB6F9FCE"/>
    <w:rsid w:val="AB8EA2B3"/>
    <w:rsid w:val="ABB6DB26"/>
    <w:rsid w:val="ABDB7DDE"/>
    <w:rsid w:val="ABEE9710"/>
    <w:rsid w:val="ABF3371E"/>
    <w:rsid w:val="ABF7C3D8"/>
    <w:rsid w:val="ABFE0FAB"/>
    <w:rsid w:val="ABFF150F"/>
    <w:rsid w:val="ABFF6E2E"/>
    <w:rsid w:val="AC65744A"/>
    <w:rsid w:val="AD7F30B4"/>
    <w:rsid w:val="ADB53406"/>
    <w:rsid w:val="ADDF1B9C"/>
    <w:rsid w:val="ADEF4860"/>
    <w:rsid w:val="ADFF3B5E"/>
    <w:rsid w:val="ADFFC2EA"/>
    <w:rsid w:val="AE4F66B7"/>
    <w:rsid w:val="AE5FB701"/>
    <w:rsid w:val="AEB7E180"/>
    <w:rsid w:val="AEDF1E17"/>
    <w:rsid w:val="AEFF93AA"/>
    <w:rsid w:val="AF37193F"/>
    <w:rsid w:val="AF5DC328"/>
    <w:rsid w:val="AF654C0C"/>
    <w:rsid w:val="AF6BD101"/>
    <w:rsid w:val="AF725C6F"/>
    <w:rsid w:val="AF76C063"/>
    <w:rsid w:val="AF7BCEBC"/>
    <w:rsid w:val="AF9722E0"/>
    <w:rsid w:val="AFB5C0D4"/>
    <w:rsid w:val="AFBFB5C5"/>
    <w:rsid w:val="AFCAE422"/>
    <w:rsid w:val="AFE3B9B7"/>
    <w:rsid w:val="AFE3FA06"/>
    <w:rsid w:val="AFE73D78"/>
    <w:rsid w:val="AFE749CB"/>
    <w:rsid w:val="AFEA695E"/>
    <w:rsid w:val="AFEEB1DF"/>
    <w:rsid w:val="AFF73B98"/>
    <w:rsid w:val="AFF987EC"/>
    <w:rsid w:val="AFFAD734"/>
    <w:rsid w:val="AFFB6AA9"/>
    <w:rsid w:val="AFFB70C9"/>
    <w:rsid w:val="AFFFD568"/>
    <w:rsid w:val="B07D94F9"/>
    <w:rsid w:val="B07FC55A"/>
    <w:rsid w:val="B1BC9D6E"/>
    <w:rsid w:val="B267A770"/>
    <w:rsid w:val="B2AB5E7E"/>
    <w:rsid w:val="B2BF2C55"/>
    <w:rsid w:val="B2BF8A68"/>
    <w:rsid w:val="B2E9EE18"/>
    <w:rsid w:val="B2FE506F"/>
    <w:rsid w:val="B2FF5B0D"/>
    <w:rsid w:val="B36C3425"/>
    <w:rsid w:val="B36CEBAC"/>
    <w:rsid w:val="B39D327C"/>
    <w:rsid w:val="B3DC9AA0"/>
    <w:rsid w:val="B3F766F2"/>
    <w:rsid w:val="B3F79E87"/>
    <w:rsid w:val="B3FBE465"/>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F65C2"/>
    <w:rsid w:val="B7ACE7DE"/>
    <w:rsid w:val="B7BE4A3C"/>
    <w:rsid w:val="B7BED7C8"/>
    <w:rsid w:val="B7BF1546"/>
    <w:rsid w:val="B7DE513D"/>
    <w:rsid w:val="B7DF2CB3"/>
    <w:rsid w:val="B7EEA06E"/>
    <w:rsid w:val="B7EFA7BE"/>
    <w:rsid w:val="B7EFDAF7"/>
    <w:rsid w:val="B7F5E9BA"/>
    <w:rsid w:val="B7F9D75B"/>
    <w:rsid w:val="B7FB6013"/>
    <w:rsid w:val="B7FC42FC"/>
    <w:rsid w:val="B7FF0A18"/>
    <w:rsid w:val="B7FF276A"/>
    <w:rsid w:val="B86B4C52"/>
    <w:rsid w:val="B89DF389"/>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B5ECD55"/>
    <w:rsid w:val="BB6DB904"/>
    <w:rsid w:val="BB77350F"/>
    <w:rsid w:val="BB77EDAB"/>
    <w:rsid w:val="BB7BD120"/>
    <w:rsid w:val="BB7C8952"/>
    <w:rsid w:val="BB7E3246"/>
    <w:rsid w:val="BB8E60D6"/>
    <w:rsid w:val="BB9B371E"/>
    <w:rsid w:val="BB9F844C"/>
    <w:rsid w:val="BBBEBA53"/>
    <w:rsid w:val="BBBF7CF5"/>
    <w:rsid w:val="BBC90A85"/>
    <w:rsid w:val="BBD0B812"/>
    <w:rsid w:val="BBE68EF6"/>
    <w:rsid w:val="BBE72F51"/>
    <w:rsid w:val="BBEFC2CB"/>
    <w:rsid w:val="BBF6AA9F"/>
    <w:rsid w:val="BBF751AB"/>
    <w:rsid w:val="BBF9832F"/>
    <w:rsid w:val="BBFE6C52"/>
    <w:rsid w:val="BBFFCB6A"/>
    <w:rsid w:val="BBFFD59A"/>
    <w:rsid w:val="BBFFD78A"/>
    <w:rsid w:val="BC756E8C"/>
    <w:rsid w:val="BC776738"/>
    <w:rsid w:val="BC7FEAD6"/>
    <w:rsid w:val="BCB713C3"/>
    <w:rsid w:val="BCF74CA8"/>
    <w:rsid w:val="BD1DE2E3"/>
    <w:rsid w:val="BD3D2A6A"/>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3CFB"/>
    <w:rsid w:val="BDB74512"/>
    <w:rsid w:val="BDBFC585"/>
    <w:rsid w:val="BDBFC70B"/>
    <w:rsid w:val="BDBFE602"/>
    <w:rsid w:val="BDDFC2C7"/>
    <w:rsid w:val="BDDFFD35"/>
    <w:rsid w:val="BDEEEA8C"/>
    <w:rsid w:val="BDFB4560"/>
    <w:rsid w:val="BDFBA764"/>
    <w:rsid w:val="BDFD25A9"/>
    <w:rsid w:val="BDFF3FD8"/>
    <w:rsid w:val="BDFF7AC7"/>
    <w:rsid w:val="BE36AF21"/>
    <w:rsid w:val="BE4CAB04"/>
    <w:rsid w:val="BE6F319B"/>
    <w:rsid w:val="BE7331BD"/>
    <w:rsid w:val="BE7DBA82"/>
    <w:rsid w:val="BE7F3546"/>
    <w:rsid w:val="BEBDBDC4"/>
    <w:rsid w:val="BEBFC497"/>
    <w:rsid w:val="BED9B7FA"/>
    <w:rsid w:val="BEDF869D"/>
    <w:rsid w:val="BEDF9022"/>
    <w:rsid w:val="BEEF251D"/>
    <w:rsid w:val="BEF7EA4E"/>
    <w:rsid w:val="BEF80EC8"/>
    <w:rsid w:val="BEFDD870"/>
    <w:rsid w:val="BEFE1FF3"/>
    <w:rsid w:val="BF1E5843"/>
    <w:rsid w:val="BF2F3C83"/>
    <w:rsid w:val="BF37EE18"/>
    <w:rsid w:val="BF3B35CB"/>
    <w:rsid w:val="BF3DF69D"/>
    <w:rsid w:val="BF4BACDF"/>
    <w:rsid w:val="BF5815E5"/>
    <w:rsid w:val="BF59ACFF"/>
    <w:rsid w:val="BF5CA9DC"/>
    <w:rsid w:val="BF67472C"/>
    <w:rsid w:val="BF73F57C"/>
    <w:rsid w:val="BF77F15F"/>
    <w:rsid w:val="BF7A45B1"/>
    <w:rsid w:val="BF7DAEEE"/>
    <w:rsid w:val="BF7F0C0B"/>
    <w:rsid w:val="BF7F1995"/>
    <w:rsid w:val="BF9F58D7"/>
    <w:rsid w:val="BFA6C820"/>
    <w:rsid w:val="BFAF284C"/>
    <w:rsid w:val="BFB66B59"/>
    <w:rsid w:val="BFB716D4"/>
    <w:rsid w:val="BFB94767"/>
    <w:rsid w:val="BFBB2844"/>
    <w:rsid w:val="BFBB7012"/>
    <w:rsid w:val="BFBD6CD7"/>
    <w:rsid w:val="BFCB6AA2"/>
    <w:rsid w:val="BFCF206C"/>
    <w:rsid w:val="BFCF5768"/>
    <w:rsid w:val="BFD50528"/>
    <w:rsid w:val="BFD5D9BB"/>
    <w:rsid w:val="BFD711C1"/>
    <w:rsid w:val="BFD7CE3B"/>
    <w:rsid w:val="BFDFF64B"/>
    <w:rsid w:val="BFE3EC8F"/>
    <w:rsid w:val="BFEBB6E6"/>
    <w:rsid w:val="BFEE54D2"/>
    <w:rsid w:val="BFEEA5DE"/>
    <w:rsid w:val="BFEED4D7"/>
    <w:rsid w:val="BFEFBB02"/>
    <w:rsid w:val="BFF4D8AE"/>
    <w:rsid w:val="BFF7B821"/>
    <w:rsid w:val="BFFBB0AB"/>
    <w:rsid w:val="BFFBEF03"/>
    <w:rsid w:val="BFFD4E78"/>
    <w:rsid w:val="BFFD7D27"/>
    <w:rsid w:val="BFFE3EC0"/>
    <w:rsid w:val="BFFE915E"/>
    <w:rsid w:val="BFFF311A"/>
    <w:rsid w:val="BFFF34AA"/>
    <w:rsid w:val="BFFF61FE"/>
    <w:rsid w:val="BFFF6E42"/>
    <w:rsid w:val="BFFF78CC"/>
    <w:rsid w:val="BFFF882A"/>
    <w:rsid w:val="BFFFA01C"/>
    <w:rsid w:val="BFFFB512"/>
    <w:rsid w:val="C1FF352E"/>
    <w:rsid w:val="C37B4293"/>
    <w:rsid w:val="C5D4BC00"/>
    <w:rsid w:val="C5FFFA05"/>
    <w:rsid w:val="C66D66F9"/>
    <w:rsid w:val="C6A4901D"/>
    <w:rsid w:val="C6BB573D"/>
    <w:rsid w:val="C6E45B15"/>
    <w:rsid w:val="C6F6BD0C"/>
    <w:rsid w:val="C6FD0DC4"/>
    <w:rsid w:val="C6FEF946"/>
    <w:rsid w:val="C7C79F08"/>
    <w:rsid w:val="C7D5ED78"/>
    <w:rsid w:val="C7FF6AE7"/>
    <w:rsid w:val="C7FFBDCF"/>
    <w:rsid w:val="C86A2AC0"/>
    <w:rsid w:val="C96B87A9"/>
    <w:rsid w:val="C97D6114"/>
    <w:rsid w:val="CABAC0B4"/>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7304C3"/>
    <w:rsid w:val="CE7FAFC0"/>
    <w:rsid w:val="CEB54CCF"/>
    <w:rsid w:val="CEBF9519"/>
    <w:rsid w:val="CED21A0B"/>
    <w:rsid w:val="CEDEB67D"/>
    <w:rsid w:val="CEFBC406"/>
    <w:rsid w:val="CEFD3279"/>
    <w:rsid w:val="CF3E28F3"/>
    <w:rsid w:val="CF55739F"/>
    <w:rsid w:val="CF7DD7E8"/>
    <w:rsid w:val="CF7F0907"/>
    <w:rsid w:val="CF9FDE71"/>
    <w:rsid w:val="CFAA2C52"/>
    <w:rsid w:val="CFB75BEE"/>
    <w:rsid w:val="CFB7BF91"/>
    <w:rsid w:val="CFC7C53F"/>
    <w:rsid w:val="CFEBDEF1"/>
    <w:rsid w:val="CFEF3524"/>
    <w:rsid w:val="CFF23AF1"/>
    <w:rsid w:val="CFF59BF0"/>
    <w:rsid w:val="CFF7C70E"/>
    <w:rsid w:val="CFFB5BCC"/>
    <w:rsid w:val="CFFD7802"/>
    <w:rsid w:val="CFFF0C1B"/>
    <w:rsid w:val="CFFFF800"/>
    <w:rsid w:val="D0FF4119"/>
    <w:rsid w:val="D0FF56C0"/>
    <w:rsid w:val="D1E6F8D5"/>
    <w:rsid w:val="D1F5F2E4"/>
    <w:rsid w:val="D27BFC9C"/>
    <w:rsid w:val="D2F53AD6"/>
    <w:rsid w:val="D33F4719"/>
    <w:rsid w:val="D35CE5EB"/>
    <w:rsid w:val="D3C62604"/>
    <w:rsid w:val="D3CCFF27"/>
    <w:rsid w:val="D3DF85A4"/>
    <w:rsid w:val="D3FF8813"/>
    <w:rsid w:val="D4EE833E"/>
    <w:rsid w:val="D4FEB4B4"/>
    <w:rsid w:val="D52EC193"/>
    <w:rsid w:val="D57F0E9D"/>
    <w:rsid w:val="D5ED19A9"/>
    <w:rsid w:val="D5FC9684"/>
    <w:rsid w:val="D5FD40BB"/>
    <w:rsid w:val="D5FFB0AF"/>
    <w:rsid w:val="D63F5CF7"/>
    <w:rsid w:val="D6778DFB"/>
    <w:rsid w:val="D6EFA5E2"/>
    <w:rsid w:val="D6F63D79"/>
    <w:rsid w:val="D6F67E72"/>
    <w:rsid w:val="D6FEC894"/>
    <w:rsid w:val="D74B04F2"/>
    <w:rsid w:val="D74B53C5"/>
    <w:rsid w:val="D75D6596"/>
    <w:rsid w:val="D7662B7A"/>
    <w:rsid w:val="D76DD9D3"/>
    <w:rsid w:val="D7B60C06"/>
    <w:rsid w:val="D7CBB77E"/>
    <w:rsid w:val="D7D32A40"/>
    <w:rsid w:val="D7DCC177"/>
    <w:rsid w:val="D7DE397B"/>
    <w:rsid w:val="D7DF83F7"/>
    <w:rsid w:val="D7EBE2B7"/>
    <w:rsid w:val="D7EDD0E6"/>
    <w:rsid w:val="D7FBB93D"/>
    <w:rsid w:val="D7FCC40F"/>
    <w:rsid w:val="D7FFF3DF"/>
    <w:rsid w:val="D877F9A0"/>
    <w:rsid w:val="D9494F4F"/>
    <w:rsid w:val="D957792E"/>
    <w:rsid w:val="D99490B3"/>
    <w:rsid w:val="D99D01CB"/>
    <w:rsid w:val="D9EF701A"/>
    <w:rsid w:val="D9F81091"/>
    <w:rsid w:val="D9FE2E38"/>
    <w:rsid w:val="D9FFA643"/>
    <w:rsid w:val="DA612E2E"/>
    <w:rsid w:val="DA7548E0"/>
    <w:rsid w:val="DA7F73FF"/>
    <w:rsid w:val="DAAF814C"/>
    <w:rsid w:val="DABFF84A"/>
    <w:rsid w:val="DADF7F6D"/>
    <w:rsid w:val="DADFC318"/>
    <w:rsid w:val="DAFF112D"/>
    <w:rsid w:val="DB3DDD9A"/>
    <w:rsid w:val="DB7B1CB4"/>
    <w:rsid w:val="DB7E77CB"/>
    <w:rsid w:val="DB7F392C"/>
    <w:rsid w:val="DBAC7C13"/>
    <w:rsid w:val="DBB9A8EA"/>
    <w:rsid w:val="DBBF1D32"/>
    <w:rsid w:val="DBBF3BF3"/>
    <w:rsid w:val="DBC3DA19"/>
    <w:rsid w:val="DBCF8523"/>
    <w:rsid w:val="DBDF48B6"/>
    <w:rsid w:val="DBEF1571"/>
    <w:rsid w:val="DBF369FD"/>
    <w:rsid w:val="DBFA941B"/>
    <w:rsid w:val="DBFE6883"/>
    <w:rsid w:val="DBFF0AC8"/>
    <w:rsid w:val="DBFF5028"/>
    <w:rsid w:val="DBFF7322"/>
    <w:rsid w:val="DBFFDFCC"/>
    <w:rsid w:val="DC1B5D79"/>
    <w:rsid w:val="DC564498"/>
    <w:rsid w:val="DC570D95"/>
    <w:rsid w:val="DC7F2AC0"/>
    <w:rsid w:val="DCB7814C"/>
    <w:rsid w:val="DCBBB701"/>
    <w:rsid w:val="DCBED95D"/>
    <w:rsid w:val="DCBFC79B"/>
    <w:rsid w:val="DCBFF195"/>
    <w:rsid w:val="DCCD5CB9"/>
    <w:rsid w:val="DCE3239B"/>
    <w:rsid w:val="DCEE607D"/>
    <w:rsid w:val="DCF7160C"/>
    <w:rsid w:val="DCFBEB34"/>
    <w:rsid w:val="DD47A4E5"/>
    <w:rsid w:val="DD57B482"/>
    <w:rsid w:val="DD5CE341"/>
    <w:rsid w:val="DD5F1855"/>
    <w:rsid w:val="DD66F744"/>
    <w:rsid w:val="DD7C4F5E"/>
    <w:rsid w:val="DD7F54D6"/>
    <w:rsid w:val="DD97CF40"/>
    <w:rsid w:val="DD98A500"/>
    <w:rsid w:val="DD9E068E"/>
    <w:rsid w:val="DDA61B6D"/>
    <w:rsid w:val="DDB3CC38"/>
    <w:rsid w:val="DDB5D5DA"/>
    <w:rsid w:val="DDBF0397"/>
    <w:rsid w:val="DDBF48AE"/>
    <w:rsid w:val="DDBFA227"/>
    <w:rsid w:val="DDC79AF7"/>
    <w:rsid w:val="DDDBE86F"/>
    <w:rsid w:val="DDDE6AA6"/>
    <w:rsid w:val="DDDF4037"/>
    <w:rsid w:val="DDEE991A"/>
    <w:rsid w:val="DDEF7C0B"/>
    <w:rsid w:val="DDFBAC5F"/>
    <w:rsid w:val="DDFFBE7C"/>
    <w:rsid w:val="DE6E67B5"/>
    <w:rsid w:val="DE79F301"/>
    <w:rsid w:val="DE9E499B"/>
    <w:rsid w:val="DEAA1D2A"/>
    <w:rsid w:val="DEBB30F0"/>
    <w:rsid w:val="DEBD1AB6"/>
    <w:rsid w:val="DEBFDFA9"/>
    <w:rsid w:val="DED8C9DD"/>
    <w:rsid w:val="DEDA8328"/>
    <w:rsid w:val="DEDFF83A"/>
    <w:rsid w:val="DEE559D1"/>
    <w:rsid w:val="DEEB87D1"/>
    <w:rsid w:val="DEEB9A20"/>
    <w:rsid w:val="DEEE3683"/>
    <w:rsid w:val="DEEF98F0"/>
    <w:rsid w:val="DEFBFCDC"/>
    <w:rsid w:val="DEFE4071"/>
    <w:rsid w:val="DEFF9698"/>
    <w:rsid w:val="DF3F5EDC"/>
    <w:rsid w:val="DF5BB679"/>
    <w:rsid w:val="DF5F6A20"/>
    <w:rsid w:val="DF5F8D49"/>
    <w:rsid w:val="DF6600E4"/>
    <w:rsid w:val="DF6E5D07"/>
    <w:rsid w:val="DF6EB3D2"/>
    <w:rsid w:val="DF73495E"/>
    <w:rsid w:val="DF776052"/>
    <w:rsid w:val="DF7AD070"/>
    <w:rsid w:val="DF7FB6E2"/>
    <w:rsid w:val="DF7FE6B6"/>
    <w:rsid w:val="DF968F77"/>
    <w:rsid w:val="DF9AA96F"/>
    <w:rsid w:val="DF9B2B9E"/>
    <w:rsid w:val="DFAD37CA"/>
    <w:rsid w:val="DFB3AFBD"/>
    <w:rsid w:val="DFB71879"/>
    <w:rsid w:val="DFB7E1E2"/>
    <w:rsid w:val="DFBA7C2A"/>
    <w:rsid w:val="DFBBD138"/>
    <w:rsid w:val="DFBBF1EB"/>
    <w:rsid w:val="DFBC62BA"/>
    <w:rsid w:val="DFBE9CB7"/>
    <w:rsid w:val="DFBF1648"/>
    <w:rsid w:val="DFBFEC6C"/>
    <w:rsid w:val="DFDB6E08"/>
    <w:rsid w:val="DFDEF9A5"/>
    <w:rsid w:val="DFDFC49F"/>
    <w:rsid w:val="DFDFF5D6"/>
    <w:rsid w:val="DFDFF8CF"/>
    <w:rsid w:val="DFE18715"/>
    <w:rsid w:val="DFE3BC5A"/>
    <w:rsid w:val="DFE54737"/>
    <w:rsid w:val="DFE5FE2B"/>
    <w:rsid w:val="DFE64A02"/>
    <w:rsid w:val="DFE7B6F8"/>
    <w:rsid w:val="DFEA00BD"/>
    <w:rsid w:val="DFEF8BC3"/>
    <w:rsid w:val="DFEFE8D0"/>
    <w:rsid w:val="DFF4A337"/>
    <w:rsid w:val="DFF72C3B"/>
    <w:rsid w:val="DFF7CA46"/>
    <w:rsid w:val="DFF7D813"/>
    <w:rsid w:val="DFFBAE9D"/>
    <w:rsid w:val="DFFD912E"/>
    <w:rsid w:val="DFFDA931"/>
    <w:rsid w:val="DFFDB599"/>
    <w:rsid w:val="DFFDCA9C"/>
    <w:rsid w:val="DFFE473F"/>
    <w:rsid w:val="DFFF18A4"/>
    <w:rsid w:val="DFFF21FE"/>
    <w:rsid w:val="DFFF2216"/>
    <w:rsid w:val="DFFFB855"/>
    <w:rsid w:val="DFFFDE7F"/>
    <w:rsid w:val="E13F6E8F"/>
    <w:rsid w:val="E2FBD618"/>
    <w:rsid w:val="E33F496A"/>
    <w:rsid w:val="E372BBBA"/>
    <w:rsid w:val="E37C921D"/>
    <w:rsid w:val="E3B955E7"/>
    <w:rsid w:val="E3BE143D"/>
    <w:rsid w:val="E3DB0B77"/>
    <w:rsid w:val="E3EB8E7D"/>
    <w:rsid w:val="E3EF8AC9"/>
    <w:rsid w:val="E3FB937B"/>
    <w:rsid w:val="E3FFD681"/>
    <w:rsid w:val="E43FBA99"/>
    <w:rsid w:val="E457F676"/>
    <w:rsid w:val="E47F49A7"/>
    <w:rsid w:val="E54F4C97"/>
    <w:rsid w:val="E5BFCD49"/>
    <w:rsid w:val="E5BFE8DB"/>
    <w:rsid w:val="E5FBD71D"/>
    <w:rsid w:val="E67DB6AA"/>
    <w:rsid w:val="E6DB5AAE"/>
    <w:rsid w:val="E6E53871"/>
    <w:rsid w:val="E6E5E01D"/>
    <w:rsid w:val="E6F722FF"/>
    <w:rsid w:val="E6F7F4D1"/>
    <w:rsid w:val="E6FE6166"/>
    <w:rsid w:val="E6FEAC57"/>
    <w:rsid w:val="E7352495"/>
    <w:rsid w:val="E737C947"/>
    <w:rsid w:val="E7572E44"/>
    <w:rsid w:val="E76D8879"/>
    <w:rsid w:val="E779A0E0"/>
    <w:rsid w:val="E79B823A"/>
    <w:rsid w:val="E79CA615"/>
    <w:rsid w:val="E7BCD172"/>
    <w:rsid w:val="E7CC546C"/>
    <w:rsid w:val="E7FBB8B1"/>
    <w:rsid w:val="E7FF0988"/>
    <w:rsid w:val="E7FF28B6"/>
    <w:rsid w:val="E7FF5B1F"/>
    <w:rsid w:val="E8FD876C"/>
    <w:rsid w:val="E8FF77AB"/>
    <w:rsid w:val="E91F5B48"/>
    <w:rsid w:val="E93BF9D7"/>
    <w:rsid w:val="E97B8594"/>
    <w:rsid w:val="E9AD6251"/>
    <w:rsid w:val="E9BB835B"/>
    <w:rsid w:val="E9DFE4ED"/>
    <w:rsid w:val="E9EBED90"/>
    <w:rsid w:val="E9F7E2B5"/>
    <w:rsid w:val="EA5A79D1"/>
    <w:rsid w:val="EA6FD2AB"/>
    <w:rsid w:val="EAAE94EF"/>
    <w:rsid w:val="EAEE5F80"/>
    <w:rsid w:val="EAF0CFC9"/>
    <w:rsid w:val="EAFD7084"/>
    <w:rsid w:val="EB693255"/>
    <w:rsid w:val="EB6E76F4"/>
    <w:rsid w:val="EB9FF75C"/>
    <w:rsid w:val="EBBF402D"/>
    <w:rsid w:val="EBBF7CD9"/>
    <w:rsid w:val="EBC9F640"/>
    <w:rsid w:val="EBD58B52"/>
    <w:rsid w:val="EBDE61E7"/>
    <w:rsid w:val="EBEF3505"/>
    <w:rsid w:val="EBFECEFF"/>
    <w:rsid w:val="EBFFEFA3"/>
    <w:rsid w:val="EC43438D"/>
    <w:rsid w:val="ECDB3F38"/>
    <w:rsid w:val="ECE9AB3F"/>
    <w:rsid w:val="ECEBCC64"/>
    <w:rsid w:val="ECF6A92C"/>
    <w:rsid w:val="ECFB3D85"/>
    <w:rsid w:val="ECFBE61E"/>
    <w:rsid w:val="ED1D7064"/>
    <w:rsid w:val="ED411B28"/>
    <w:rsid w:val="ED7FC07A"/>
    <w:rsid w:val="EDBE3CF3"/>
    <w:rsid w:val="EDCD3736"/>
    <w:rsid w:val="EDE779AB"/>
    <w:rsid w:val="EDEB302C"/>
    <w:rsid w:val="EDF2C18B"/>
    <w:rsid w:val="EDF3EACB"/>
    <w:rsid w:val="EDF90EA6"/>
    <w:rsid w:val="EDFB2EF5"/>
    <w:rsid w:val="EDFD679E"/>
    <w:rsid w:val="EDFE5F90"/>
    <w:rsid w:val="EDFE75D0"/>
    <w:rsid w:val="EE0DDC04"/>
    <w:rsid w:val="EE7C742F"/>
    <w:rsid w:val="EE7E5809"/>
    <w:rsid w:val="EE7EDCA4"/>
    <w:rsid w:val="EE99AF28"/>
    <w:rsid w:val="EEB75181"/>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3BC8F3"/>
    <w:rsid w:val="EF3C8692"/>
    <w:rsid w:val="EF3DFD44"/>
    <w:rsid w:val="EF3E2CEE"/>
    <w:rsid w:val="EF3F03FD"/>
    <w:rsid w:val="EF3F1F57"/>
    <w:rsid w:val="EF3F6022"/>
    <w:rsid w:val="EF5F6EAC"/>
    <w:rsid w:val="EF62AE05"/>
    <w:rsid w:val="EF75E5DA"/>
    <w:rsid w:val="EF7654A2"/>
    <w:rsid w:val="EF769F71"/>
    <w:rsid w:val="EF776DD4"/>
    <w:rsid w:val="EF7E6BAF"/>
    <w:rsid w:val="EF7E9176"/>
    <w:rsid w:val="EF7F0289"/>
    <w:rsid w:val="EF7F2838"/>
    <w:rsid w:val="EF7F4F1C"/>
    <w:rsid w:val="EF8E0E3D"/>
    <w:rsid w:val="EF965C1A"/>
    <w:rsid w:val="EF9B6799"/>
    <w:rsid w:val="EF9BD499"/>
    <w:rsid w:val="EF9D2B30"/>
    <w:rsid w:val="EFA9F0FA"/>
    <w:rsid w:val="EFAB792D"/>
    <w:rsid w:val="EFB360BB"/>
    <w:rsid w:val="EFB7C505"/>
    <w:rsid w:val="EFBE835E"/>
    <w:rsid w:val="EFBF3DDD"/>
    <w:rsid w:val="EFBF710B"/>
    <w:rsid w:val="EFBFC61D"/>
    <w:rsid w:val="EFBFCE0D"/>
    <w:rsid w:val="EFC61ABE"/>
    <w:rsid w:val="EFC96E49"/>
    <w:rsid w:val="EFCA9B74"/>
    <w:rsid w:val="EFD3A79A"/>
    <w:rsid w:val="EFD6000B"/>
    <w:rsid w:val="EFD74481"/>
    <w:rsid w:val="EFDFBA94"/>
    <w:rsid w:val="EFE29B67"/>
    <w:rsid w:val="EFE53CCD"/>
    <w:rsid w:val="EFE583A0"/>
    <w:rsid w:val="EFEC1F87"/>
    <w:rsid w:val="EFEEC427"/>
    <w:rsid w:val="EFEEE180"/>
    <w:rsid w:val="EFEF84D4"/>
    <w:rsid w:val="EFEFD623"/>
    <w:rsid w:val="EFEFE835"/>
    <w:rsid w:val="EFF1C0E3"/>
    <w:rsid w:val="EFF376F3"/>
    <w:rsid w:val="EFF3AE5B"/>
    <w:rsid w:val="EFF3D918"/>
    <w:rsid w:val="EFF725C9"/>
    <w:rsid w:val="EFF7CD7C"/>
    <w:rsid w:val="EFF82BB2"/>
    <w:rsid w:val="EFF985D7"/>
    <w:rsid w:val="EFFD9887"/>
    <w:rsid w:val="EFFDB1CF"/>
    <w:rsid w:val="EFFE269B"/>
    <w:rsid w:val="EFFE7E72"/>
    <w:rsid w:val="EFFF0B09"/>
    <w:rsid w:val="EFFF107E"/>
    <w:rsid w:val="EFFF3B14"/>
    <w:rsid w:val="EFFF417A"/>
    <w:rsid w:val="EFFF4C9B"/>
    <w:rsid w:val="EFFF65DA"/>
    <w:rsid w:val="EFFF6C14"/>
    <w:rsid w:val="EFFFEC23"/>
    <w:rsid w:val="F037C717"/>
    <w:rsid w:val="F17636E7"/>
    <w:rsid w:val="F19C0E8B"/>
    <w:rsid w:val="F1DE17AE"/>
    <w:rsid w:val="F1E5E044"/>
    <w:rsid w:val="F1E603B5"/>
    <w:rsid w:val="F1F3525D"/>
    <w:rsid w:val="F1F58E6E"/>
    <w:rsid w:val="F1FD147A"/>
    <w:rsid w:val="F22D39A1"/>
    <w:rsid w:val="F239EAAE"/>
    <w:rsid w:val="F25DE6C1"/>
    <w:rsid w:val="F26499D7"/>
    <w:rsid w:val="F27BA67D"/>
    <w:rsid w:val="F2DBBA29"/>
    <w:rsid w:val="F2EA06D9"/>
    <w:rsid w:val="F335DB6D"/>
    <w:rsid w:val="F33FAA32"/>
    <w:rsid w:val="F36F9B38"/>
    <w:rsid w:val="F36FA42A"/>
    <w:rsid w:val="F37326F0"/>
    <w:rsid w:val="F37C92B5"/>
    <w:rsid w:val="F37FC716"/>
    <w:rsid w:val="F39F5C65"/>
    <w:rsid w:val="F3BF54F0"/>
    <w:rsid w:val="F3DE466D"/>
    <w:rsid w:val="F3DEC344"/>
    <w:rsid w:val="F3DF4C72"/>
    <w:rsid w:val="F3EEC455"/>
    <w:rsid w:val="F3EFAC64"/>
    <w:rsid w:val="F3EFC0A8"/>
    <w:rsid w:val="F3F58F8B"/>
    <w:rsid w:val="F3F995E1"/>
    <w:rsid w:val="F3FDE9AB"/>
    <w:rsid w:val="F3FEFF57"/>
    <w:rsid w:val="F3FF2268"/>
    <w:rsid w:val="F3FF2962"/>
    <w:rsid w:val="F3FF5A33"/>
    <w:rsid w:val="F473A4B6"/>
    <w:rsid w:val="F47B74F5"/>
    <w:rsid w:val="F4BF3A00"/>
    <w:rsid w:val="F4BF56BA"/>
    <w:rsid w:val="F4D522EF"/>
    <w:rsid w:val="F4E17E9D"/>
    <w:rsid w:val="F4E953F7"/>
    <w:rsid w:val="F4FCD080"/>
    <w:rsid w:val="F54700AF"/>
    <w:rsid w:val="F55F2CE2"/>
    <w:rsid w:val="F57ABBA7"/>
    <w:rsid w:val="F57B3BC0"/>
    <w:rsid w:val="F57F7FAF"/>
    <w:rsid w:val="F5BB9FA6"/>
    <w:rsid w:val="F5BF2CB8"/>
    <w:rsid w:val="F5DB85B8"/>
    <w:rsid w:val="F5E83DA4"/>
    <w:rsid w:val="F5F7125A"/>
    <w:rsid w:val="F5F7C9B5"/>
    <w:rsid w:val="F5FA41F0"/>
    <w:rsid w:val="F5FB5A8B"/>
    <w:rsid w:val="F5FEDDE4"/>
    <w:rsid w:val="F64F7504"/>
    <w:rsid w:val="F663264A"/>
    <w:rsid w:val="F66AE5DF"/>
    <w:rsid w:val="F67A7A76"/>
    <w:rsid w:val="F67B105D"/>
    <w:rsid w:val="F67B3063"/>
    <w:rsid w:val="F67BCAC6"/>
    <w:rsid w:val="F67D4AAD"/>
    <w:rsid w:val="F6BE40F6"/>
    <w:rsid w:val="F6BF3C35"/>
    <w:rsid w:val="F6C3B8E5"/>
    <w:rsid w:val="F6DF9374"/>
    <w:rsid w:val="F6DFAC28"/>
    <w:rsid w:val="F6E7A9F3"/>
    <w:rsid w:val="F6E97DB8"/>
    <w:rsid w:val="F6FB40CA"/>
    <w:rsid w:val="F6FDC6CD"/>
    <w:rsid w:val="F6FE1382"/>
    <w:rsid w:val="F6FF91E7"/>
    <w:rsid w:val="F6FF96FC"/>
    <w:rsid w:val="F71B1B52"/>
    <w:rsid w:val="F71E2912"/>
    <w:rsid w:val="F7338BF1"/>
    <w:rsid w:val="F7353B56"/>
    <w:rsid w:val="F7379F04"/>
    <w:rsid w:val="F73E7BEB"/>
    <w:rsid w:val="F73EBCCE"/>
    <w:rsid w:val="F73FE162"/>
    <w:rsid w:val="F74D38FE"/>
    <w:rsid w:val="F7558150"/>
    <w:rsid w:val="F759526F"/>
    <w:rsid w:val="F75FC230"/>
    <w:rsid w:val="F76674A4"/>
    <w:rsid w:val="F76D70B5"/>
    <w:rsid w:val="F76ECDF0"/>
    <w:rsid w:val="F76ED7B6"/>
    <w:rsid w:val="F7774733"/>
    <w:rsid w:val="F77C6702"/>
    <w:rsid w:val="F77D5C48"/>
    <w:rsid w:val="F77D833C"/>
    <w:rsid w:val="F77E4273"/>
    <w:rsid w:val="F77F5BFB"/>
    <w:rsid w:val="F77FF05A"/>
    <w:rsid w:val="F786D217"/>
    <w:rsid w:val="F79119C5"/>
    <w:rsid w:val="F79CB147"/>
    <w:rsid w:val="F7ADC602"/>
    <w:rsid w:val="F7AFDA6C"/>
    <w:rsid w:val="F7B5761E"/>
    <w:rsid w:val="F7B7B23D"/>
    <w:rsid w:val="F7BB2414"/>
    <w:rsid w:val="F7BB5C6C"/>
    <w:rsid w:val="F7BC48E1"/>
    <w:rsid w:val="F7BE2100"/>
    <w:rsid w:val="F7BE3B51"/>
    <w:rsid w:val="F7BFDD06"/>
    <w:rsid w:val="F7CD26FD"/>
    <w:rsid w:val="F7D1EE0E"/>
    <w:rsid w:val="F7DB9D37"/>
    <w:rsid w:val="F7DE5862"/>
    <w:rsid w:val="F7DF803E"/>
    <w:rsid w:val="F7DFADCA"/>
    <w:rsid w:val="F7DFBEDC"/>
    <w:rsid w:val="F7E1847E"/>
    <w:rsid w:val="F7E6A483"/>
    <w:rsid w:val="F7E7244E"/>
    <w:rsid w:val="F7E9D4C8"/>
    <w:rsid w:val="F7EB083C"/>
    <w:rsid w:val="F7EF2CED"/>
    <w:rsid w:val="F7EF6010"/>
    <w:rsid w:val="F7EF7DE3"/>
    <w:rsid w:val="F7EF9C98"/>
    <w:rsid w:val="F7EFA8B8"/>
    <w:rsid w:val="F7EFFE7D"/>
    <w:rsid w:val="F7F12162"/>
    <w:rsid w:val="F7F64877"/>
    <w:rsid w:val="F7F7C152"/>
    <w:rsid w:val="F7F99BD9"/>
    <w:rsid w:val="F7FB2C56"/>
    <w:rsid w:val="F7FB5431"/>
    <w:rsid w:val="F7FB7B60"/>
    <w:rsid w:val="F7FBB748"/>
    <w:rsid w:val="F7FCA91C"/>
    <w:rsid w:val="F7FCBE83"/>
    <w:rsid w:val="F7FCF4E9"/>
    <w:rsid w:val="F7FD06A7"/>
    <w:rsid w:val="F7FDF979"/>
    <w:rsid w:val="F7FE491C"/>
    <w:rsid w:val="F7FECD10"/>
    <w:rsid w:val="F7FECD2B"/>
    <w:rsid w:val="F7FF26FC"/>
    <w:rsid w:val="F7FF89A1"/>
    <w:rsid w:val="F7FFA524"/>
    <w:rsid w:val="F7FFFBDA"/>
    <w:rsid w:val="F83B3340"/>
    <w:rsid w:val="F8A899C7"/>
    <w:rsid w:val="F8BF6994"/>
    <w:rsid w:val="F8BFF6B9"/>
    <w:rsid w:val="F8DF96B6"/>
    <w:rsid w:val="F8FEAF06"/>
    <w:rsid w:val="F8FEE9AF"/>
    <w:rsid w:val="F8FFA037"/>
    <w:rsid w:val="F8FFDEC9"/>
    <w:rsid w:val="F8FFE22F"/>
    <w:rsid w:val="F93DB444"/>
    <w:rsid w:val="F94E6116"/>
    <w:rsid w:val="F96AFBC3"/>
    <w:rsid w:val="F96F182B"/>
    <w:rsid w:val="F997D1E4"/>
    <w:rsid w:val="F99BB42B"/>
    <w:rsid w:val="F9AD349B"/>
    <w:rsid w:val="F9B0CCAE"/>
    <w:rsid w:val="F9BF6145"/>
    <w:rsid w:val="F9BF8F35"/>
    <w:rsid w:val="F9BFF04D"/>
    <w:rsid w:val="F9D795A5"/>
    <w:rsid w:val="F9DF098B"/>
    <w:rsid w:val="F9DFE804"/>
    <w:rsid w:val="F9E880FD"/>
    <w:rsid w:val="F9EAF938"/>
    <w:rsid w:val="F9EB331C"/>
    <w:rsid w:val="F9F7740E"/>
    <w:rsid w:val="F9FBA798"/>
    <w:rsid w:val="F9FC5A56"/>
    <w:rsid w:val="F9FD8416"/>
    <w:rsid w:val="F9FEF4FC"/>
    <w:rsid w:val="FA3F62EC"/>
    <w:rsid w:val="FA5D2AF7"/>
    <w:rsid w:val="FA6BCE4A"/>
    <w:rsid w:val="FA6F6AAD"/>
    <w:rsid w:val="FA770A92"/>
    <w:rsid w:val="FA7E31AB"/>
    <w:rsid w:val="FAAF3FF7"/>
    <w:rsid w:val="FAAF8EEB"/>
    <w:rsid w:val="FAB63F64"/>
    <w:rsid w:val="FABD1761"/>
    <w:rsid w:val="FABD52A3"/>
    <w:rsid w:val="FABDA030"/>
    <w:rsid w:val="FABF3A4A"/>
    <w:rsid w:val="FAD2F0E3"/>
    <w:rsid w:val="FADDD90F"/>
    <w:rsid w:val="FADFA3DE"/>
    <w:rsid w:val="FAE79287"/>
    <w:rsid w:val="FAF90B5F"/>
    <w:rsid w:val="FAF9209C"/>
    <w:rsid w:val="FAF9FB61"/>
    <w:rsid w:val="FAFA0D9D"/>
    <w:rsid w:val="FAFFE2D8"/>
    <w:rsid w:val="FB1FE9E2"/>
    <w:rsid w:val="FB1FEE73"/>
    <w:rsid w:val="FB3721EB"/>
    <w:rsid w:val="FB3F042F"/>
    <w:rsid w:val="FB49B4EB"/>
    <w:rsid w:val="FB4F2277"/>
    <w:rsid w:val="FB563BFB"/>
    <w:rsid w:val="FB6151A4"/>
    <w:rsid w:val="FB63BFFE"/>
    <w:rsid w:val="FB6A8FEF"/>
    <w:rsid w:val="FB6F78E4"/>
    <w:rsid w:val="FB7D2379"/>
    <w:rsid w:val="FB7DECC5"/>
    <w:rsid w:val="FB7E1C2C"/>
    <w:rsid w:val="FB7ED245"/>
    <w:rsid w:val="FB7F1170"/>
    <w:rsid w:val="FB7F1732"/>
    <w:rsid w:val="FB8B1BE2"/>
    <w:rsid w:val="FB9BF01B"/>
    <w:rsid w:val="FB9D1278"/>
    <w:rsid w:val="FBA6B824"/>
    <w:rsid w:val="FBAF5E4A"/>
    <w:rsid w:val="FBB62D9D"/>
    <w:rsid w:val="FBBD7DDF"/>
    <w:rsid w:val="FBBDCDD5"/>
    <w:rsid w:val="FBBF330E"/>
    <w:rsid w:val="FBBFA8EF"/>
    <w:rsid w:val="FBBFED34"/>
    <w:rsid w:val="FBC6B9E6"/>
    <w:rsid w:val="FBCFE6A2"/>
    <w:rsid w:val="FBDBBB31"/>
    <w:rsid w:val="FBDD0ACC"/>
    <w:rsid w:val="FBDF1BC2"/>
    <w:rsid w:val="FBDF94DF"/>
    <w:rsid w:val="FBE8BC4E"/>
    <w:rsid w:val="FBEAB8D5"/>
    <w:rsid w:val="FBEDC04F"/>
    <w:rsid w:val="FBEF12EE"/>
    <w:rsid w:val="FBEF465A"/>
    <w:rsid w:val="FBEFE9BA"/>
    <w:rsid w:val="FBEFF715"/>
    <w:rsid w:val="FBEFF908"/>
    <w:rsid w:val="FBF039CD"/>
    <w:rsid w:val="FBF38BAE"/>
    <w:rsid w:val="FBF4C85A"/>
    <w:rsid w:val="FBF783AD"/>
    <w:rsid w:val="FBF79969"/>
    <w:rsid w:val="FBF7D608"/>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B3B9C"/>
    <w:rsid w:val="FC5FA643"/>
    <w:rsid w:val="FC6EBCC4"/>
    <w:rsid w:val="FC7E5296"/>
    <w:rsid w:val="FCB79D90"/>
    <w:rsid w:val="FCBF4691"/>
    <w:rsid w:val="FCD15A3F"/>
    <w:rsid w:val="FCD7B0F5"/>
    <w:rsid w:val="FCDFF2D9"/>
    <w:rsid w:val="FCEF0077"/>
    <w:rsid w:val="FCF25EA6"/>
    <w:rsid w:val="FCF34D33"/>
    <w:rsid w:val="FCFBB489"/>
    <w:rsid w:val="FCFBE1A0"/>
    <w:rsid w:val="FCFD396E"/>
    <w:rsid w:val="FCFE3B72"/>
    <w:rsid w:val="FCFE5BDF"/>
    <w:rsid w:val="FCFEB34E"/>
    <w:rsid w:val="FCFF0FF6"/>
    <w:rsid w:val="FCFF394D"/>
    <w:rsid w:val="FCFF83C8"/>
    <w:rsid w:val="FCFFED09"/>
    <w:rsid w:val="FD3E4CDF"/>
    <w:rsid w:val="FD3F9E73"/>
    <w:rsid w:val="FD446429"/>
    <w:rsid w:val="FD53CA52"/>
    <w:rsid w:val="FD5EC3F4"/>
    <w:rsid w:val="FD687048"/>
    <w:rsid w:val="FD6E03D6"/>
    <w:rsid w:val="FD75898E"/>
    <w:rsid w:val="FD791FD8"/>
    <w:rsid w:val="FD79B0A0"/>
    <w:rsid w:val="FD79E785"/>
    <w:rsid w:val="FD7B3700"/>
    <w:rsid w:val="FD7B7476"/>
    <w:rsid w:val="FD7D34DA"/>
    <w:rsid w:val="FD7F017A"/>
    <w:rsid w:val="FD7F3DEE"/>
    <w:rsid w:val="FD7F55F3"/>
    <w:rsid w:val="FD7FDC47"/>
    <w:rsid w:val="FD8760FC"/>
    <w:rsid w:val="FD9709E2"/>
    <w:rsid w:val="FD9A728A"/>
    <w:rsid w:val="FD9F0791"/>
    <w:rsid w:val="FD9FB8C5"/>
    <w:rsid w:val="FDAD3F3D"/>
    <w:rsid w:val="FDB7337A"/>
    <w:rsid w:val="FDB90DE3"/>
    <w:rsid w:val="FDBE4668"/>
    <w:rsid w:val="FDBE531A"/>
    <w:rsid w:val="FDBEDC00"/>
    <w:rsid w:val="FDBF5EBD"/>
    <w:rsid w:val="FDBF71BC"/>
    <w:rsid w:val="FDBFD98E"/>
    <w:rsid w:val="FDBFF93C"/>
    <w:rsid w:val="FDCF4C85"/>
    <w:rsid w:val="FDCF88B7"/>
    <w:rsid w:val="FDCFA6A9"/>
    <w:rsid w:val="FDD38167"/>
    <w:rsid w:val="FDDA47E3"/>
    <w:rsid w:val="FDDA6E9C"/>
    <w:rsid w:val="FDDB4825"/>
    <w:rsid w:val="FDDC53C8"/>
    <w:rsid w:val="FDDE6E4D"/>
    <w:rsid w:val="FDDEA352"/>
    <w:rsid w:val="FDDFD94F"/>
    <w:rsid w:val="FDE75993"/>
    <w:rsid w:val="FDE77EED"/>
    <w:rsid w:val="FDEB446B"/>
    <w:rsid w:val="FDED865E"/>
    <w:rsid w:val="FDEE2109"/>
    <w:rsid w:val="FDEEE455"/>
    <w:rsid w:val="FDF5FAE3"/>
    <w:rsid w:val="FDF7D9D2"/>
    <w:rsid w:val="FDFA2757"/>
    <w:rsid w:val="FDFAA54B"/>
    <w:rsid w:val="FDFB2927"/>
    <w:rsid w:val="FDFB9CF1"/>
    <w:rsid w:val="FDFC8744"/>
    <w:rsid w:val="FDFD0FEE"/>
    <w:rsid w:val="FDFD1477"/>
    <w:rsid w:val="FDFD1F06"/>
    <w:rsid w:val="FDFD38AF"/>
    <w:rsid w:val="FDFD47E7"/>
    <w:rsid w:val="FDFDBB32"/>
    <w:rsid w:val="FDFF0680"/>
    <w:rsid w:val="FDFF15FA"/>
    <w:rsid w:val="FDFF75FA"/>
    <w:rsid w:val="FDFF86FE"/>
    <w:rsid w:val="FDFF96E1"/>
    <w:rsid w:val="FE338906"/>
    <w:rsid w:val="FE3E53BA"/>
    <w:rsid w:val="FE3F3D00"/>
    <w:rsid w:val="FE5B2DFE"/>
    <w:rsid w:val="FE5D0882"/>
    <w:rsid w:val="FE5DE484"/>
    <w:rsid w:val="FE5F1D8F"/>
    <w:rsid w:val="FE69FB8B"/>
    <w:rsid w:val="FE6EA8AB"/>
    <w:rsid w:val="FE6FCBFB"/>
    <w:rsid w:val="FE71A915"/>
    <w:rsid w:val="FE764BFC"/>
    <w:rsid w:val="FE7A2F01"/>
    <w:rsid w:val="FE7B6EA2"/>
    <w:rsid w:val="FE7EDD7A"/>
    <w:rsid w:val="FE97396F"/>
    <w:rsid w:val="FE9AB336"/>
    <w:rsid w:val="FE9DEF33"/>
    <w:rsid w:val="FEAF5EF4"/>
    <w:rsid w:val="FEAFB94E"/>
    <w:rsid w:val="FEB66681"/>
    <w:rsid w:val="FEB7F8D2"/>
    <w:rsid w:val="FEB9B649"/>
    <w:rsid w:val="FEBA8440"/>
    <w:rsid w:val="FEBAEA90"/>
    <w:rsid w:val="FEBEFB55"/>
    <w:rsid w:val="FEBF1161"/>
    <w:rsid w:val="FEBF94EF"/>
    <w:rsid w:val="FECB10C0"/>
    <w:rsid w:val="FECE0664"/>
    <w:rsid w:val="FECF2442"/>
    <w:rsid w:val="FEDF9656"/>
    <w:rsid w:val="FEDF9C4A"/>
    <w:rsid w:val="FEDFF084"/>
    <w:rsid w:val="FEE1E0B8"/>
    <w:rsid w:val="FEE2FC05"/>
    <w:rsid w:val="FEE3697A"/>
    <w:rsid w:val="FEE71D49"/>
    <w:rsid w:val="FEE768A3"/>
    <w:rsid w:val="FEE77872"/>
    <w:rsid w:val="FEEB55A2"/>
    <w:rsid w:val="FEED4172"/>
    <w:rsid w:val="FEEE89C8"/>
    <w:rsid w:val="FEEF4555"/>
    <w:rsid w:val="FEEF690C"/>
    <w:rsid w:val="FEEF9C74"/>
    <w:rsid w:val="FEF3888B"/>
    <w:rsid w:val="FEF396E6"/>
    <w:rsid w:val="FEF4BDA2"/>
    <w:rsid w:val="FEF688EE"/>
    <w:rsid w:val="FEF76FC0"/>
    <w:rsid w:val="FEF79F71"/>
    <w:rsid w:val="FEF7F90D"/>
    <w:rsid w:val="FEF92805"/>
    <w:rsid w:val="FEF99D81"/>
    <w:rsid w:val="FEF9FA4C"/>
    <w:rsid w:val="FEFB7833"/>
    <w:rsid w:val="FEFD164B"/>
    <w:rsid w:val="FEFD5BE0"/>
    <w:rsid w:val="FEFDC27E"/>
    <w:rsid w:val="FEFEAC1A"/>
    <w:rsid w:val="FEFF336C"/>
    <w:rsid w:val="FEFF79D2"/>
    <w:rsid w:val="FEFFA2D3"/>
    <w:rsid w:val="FEFFC5FE"/>
    <w:rsid w:val="FEFFC712"/>
    <w:rsid w:val="FF1B554B"/>
    <w:rsid w:val="FF1F3025"/>
    <w:rsid w:val="FF1FE1E6"/>
    <w:rsid w:val="FF252F51"/>
    <w:rsid w:val="FF2D7EFC"/>
    <w:rsid w:val="FF3B3F21"/>
    <w:rsid w:val="FF3D0CCB"/>
    <w:rsid w:val="FF3DA280"/>
    <w:rsid w:val="FF3E8560"/>
    <w:rsid w:val="FF3EA704"/>
    <w:rsid w:val="FF3F2258"/>
    <w:rsid w:val="FF3F55CC"/>
    <w:rsid w:val="FF3FC6AA"/>
    <w:rsid w:val="FF47224F"/>
    <w:rsid w:val="FF4CEF79"/>
    <w:rsid w:val="FF4DD018"/>
    <w:rsid w:val="FF4E59C2"/>
    <w:rsid w:val="FF4EB2C2"/>
    <w:rsid w:val="FF572243"/>
    <w:rsid w:val="FF57FA28"/>
    <w:rsid w:val="FF5B26AF"/>
    <w:rsid w:val="FF5B98C9"/>
    <w:rsid w:val="FF5BFE61"/>
    <w:rsid w:val="FF5C3129"/>
    <w:rsid w:val="FF5E3E82"/>
    <w:rsid w:val="FF5F018D"/>
    <w:rsid w:val="FF5FA4F8"/>
    <w:rsid w:val="FF5FB098"/>
    <w:rsid w:val="FF5FD41D"/>
    <w:rsid w:val="FF62EECC"/>
    <w:rsid w:val="FF65A68D"/>
    <w:rsid w:val="FF66AC41"/>
    <w:rsid w:val="FF6CDA38"/>
    <w:rsid w:val="FF6DB42D"/>
    <w:rsid w:val="FF6E5970"/>
    <w:rsid w:val="FF6F7189"/>
    <w:rsid w:val="FF6F7267"/>
    <w:rsid w:val="FF6FB567"/>
    <w:rsid w:val="FF6FC788"/>
    <w:rsid w:val="FF73855A"/>
    <w:rsid w:val="FF740C74"/>
    <w:rsid w:val="FF7658F3"/>
    <w:rsid w:val="FF7660FA"/>
    <w:rsid w:val="FF779F66"/>
    <w:rsid w:val="FF799CBB"/>
    <w:rsid w:val="FF7B6D7E"/>
    <w:rsid w:val="FF7D3DAC"/>
    <w:rsid w:val="FF7DBDC1"/>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2CBB"/>
    <w:rsid w:val="FFAAC36E"/>
    <w:rsid w:val="FFAFAEE2"/>
    <w:rsid w:val="FFAFE031"/>
    <w:rsid w:val="FFB5FABA"/>
    <w:rsid w:val="FFB6EA18"/>
    <w:rsid w:val="FFB74B06"/>
    <w:rsid w:val="FFB7C7B7"/>
    <w:rsid w:val="FFBB6BB7"/>
    <w:rsid w:val="FFBB9530"/>
    <w:rsid w:val="FFBBE7CE"/>
    <w:rsid w:val="FFBC2EBB"/>
    <w:rsid w:val="FFBD0488"/>
    <w:rsid w:val="FFBDC1F1"/>
    <w:rsid w:val="FFBE4D8D"/>
    <w:rsid w:val="FFBEFA0E"/>
    <w:rsid w:val="FFBEFE28"/>
    <w:rsid w:val="FFBF0407"/>
    <w:rsid w:val="FFBF07EA"/>
    <w:rsid w:val="FFBF20F5"/>
    <w:rsid w:val="FFBF3D6D"/>
    <w:rsid w:val="FFBF6B9C"/>
    <w:rsid w:val="FFBF7853"/>
    <w:rsid w:val="FFBFA3C8"/>
    <w:rsid w:val="FFBFB300"/>
    <w:rsid w:val="FFBFD22A"/>
    <w:rsid w:val="FFBFDC9D"/>
    <w:rsid w:val="FFC4C5EF"/>
    <w:rsid w:val="FFC597A4"/>
    <w:rsid w:val="FFC72C17"/>
    <w:rsid w:val="FFC932D6"/>
    <w:rsid w:val="FFCBC395"/>
    <w:rsid w:val="FFCBE281"/>
    <w:rsid w:val="FFCBE360"/>
    <w:rsid w:val="FFCD453C"/>
    <w:rsid w:val="FFCD755C"/>
    <w:rsid w:val="FFCFAC58"/>
    <w:rsid w:val="FFD29681"/>
    <w:rsid w:val="FFD39A98"/>
    <w:rsid w:val="FFD5F5F1"/>
    <w:rsid w:val="FFD771B0"/>
    <w:rsid w:val="FFD7BBB9"/>
    <w:rsid w:val="FFD7DDBC"/>
    <w:rsid w:val="FFD81DC1"/>
    <w:rsid w:val="FFDA5F82"/>
    <w:rsid w:val="FFDA7AF2"/>
    <w:rsid w:val="FFDBCB15"/>
    <w:rsid w:val="FFDD1BA1"/>
    <w:rsid w:val="FFDD44FC"/>
    <w:rsid w:val="FFDDE56B"/>
    <w:rsid w:val="FFDE3455"/>
    <w:rsid w:val="FFDF036C"/>
    <w:rsid w:val="FFDF0E74"/>
    <w:rsid w:val="FFDF2BE5"/>
    <w:rsid w:val="FFDF6948"/>
    <w:rsid w:val="FFDF73A6"/>
    <w:rsid w:val="FFDF8011"/>
    <w:rsid w:val="FFDFCF68"/>
    <w:rsid w:val="FFDFDAFB"/>
    <w:rsid w:val="FFDFE1BA"/>
    <w:rsid w:val="FFE3D21B"/>
    <w:rsid w:val="FFE66A20"/>
    <w:rsid w:val="FFE6701A"/>
    <w:rsid w:val="FFEB1D0F"/>
    <w:rsid w:val="FFEDFB85"/>
    <w:rsid w:val="FFEE08CD"/>
    <w:rsid w:val="FFEE2D11"/>
    <w:rsid w:val="FFEF08B5"/>
    <w:rsid w:val="FFEF5F42"/>
    <w:rsid w:val="FFEF842D"/>
    <w:rsid w:val="FFEFA9E0"/>
    <w:rsid w:val="FFEFC916"/>
    <w:rsid w:val="FFF105D9"/>
    <w:rsid w:val="FFF22CF6"/>
    <w:rsid w:val="FFF30903"/>
    <w:rsid w:val="FFF32E9B"/>
    <w:rsid w:val="FFF3C8EF"/>
    <w:rsid w:val="FFF472FE"/>
    <w:rsid w:val="FFF55DF5"/>
    <w:rsid w:val="FFF57728"/>
    <w:rsid w:val="FFF5D390"/>
    <w:rsid w:val="FFF65220"/>
    <w:rsid w:val="FFF6AE3B"/>
    <w:rsid w:val="FFF6C383"/>
    <w:rsid w:val="FFF70AF7"/>
    <w:rsid w:val="FFF71004"/>
    <w:rsid w:val="FFF73C86"/>
    <w:rsid w:val="FFF7525D"/>
    <w:rsid w:val="FFF755D0"/>
    <w:rsid w:val="FFF7AF4F"/>
    <w:rsid w:val="FFF7B4F6"/>
    <w:rsid w:val="FFF7E9D6"/>
    <w:rsid w:val="FFF95D14"/>
    <w:rsid w:val="FFF98BFA"/>
    <w:rsid w:val="FFFAB998"/>
    <w:rsid w:val="FFFAF304"/>
    <w:rsid w:val="FFFB012E"/>
    <w:rsid w:val="FFFB299C"/>
    <w:rsid w:val="FFFB6301"/>
    <w:rsid w:val="FFFB797B"/>
    <w:rsid w:val="FFFB7B06"/>
    <w:rsid w:val="FFFB7B64"/>
    <w:rsid w:val="FFFB833C"/>
    <w:rsid w:val="FFFBB0E9"/>
    <w:rsid w:val="FFFBD86F"/>
    <w:rsid w:val="FFFC56E4"/>
    <w:rsid w:val="FFFD259B"/>
    <w:rsid w:val="FFFD52EB"/>
    <w:rsid w:val="FFFD878B"/>
    <w:rsid w:val="FFFD8BFC"/>
    <w:rsid w:val="FFFE18EB"/>
    <w:rsid w:val="FFFE2564"/>
    <w:rsid w:val="FFFE44A4"/>
    <w:rsid w:val="FFFE470D"/>
    <w:rsid w:val="FFFE6440"/>
    <w:rsid w:val="FFFEDF91"/>
    <w:rsid w:val="FFFF136A"/>
    <w:rsid w:val="FFFF1D9B"/>
    <w:rsid w:val="FFFF509E"/>
    <w:rsid w:val="FFFF51E6"/>
    <w:rsid w:val="FFFF587F"/>
    <w:rsid w:val="FFFF62BF"/>
    <w:rsid w:val="FFFF7572"/>
    <w:rsid w:val="FFFF8699"/>
    <w:rsid w:val="FFFFB901"/>
    <w:rsid w:val="FFFFD15A"/>
    <w:rsid w:val="FFFFD7E7"/>
    <w:rsid w:val="FFFFDA57"/>
    <w:rsid w:val="FFFFDE4C"/>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bCs w:val="0"/>
      <w:iCs/>
      <w:sz w:val="24"/>
      <w:szCs w:val="28"/>
    </w:rPr>
  </w:style>
  <w:style w:type="paragraph" w:styleId="4">
    <w:name w:val="heading 3"/>
    <w:basedOn w:val="3"/>
    <w:next w:val="1"/>
    <w:link w:val="28"/>
    <w:qFormat/>
    <w:uiPriority w:val="0"/>
    <w:pPr>
      <w:numPr>
        <w:ilvl w:val="2"/>
      </w:numPr>
      <w:spacing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1"/>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 w:type="paragraph" w:customStyle="1" w:styleId="62">
    <w:name w:val="Revision"/>
    <w:hidden/>
    <w:unhideWhenUsed/>
    <w:uiPriority w:val="99"/>
    <w:rPr>
      <w:rFonts w:ascii="Times New Roman" w:hAnsi="Times New Roman" w:eastAsia="Batang" w:cs="Times New Roman"/>
      <w:lang w:val="en-GB" w:eastAsia="en-US" w:bidi="ar-SA"/>
    </w:rPr>
  </w:style>
  <w:style w:type="paragraph" w:customStyle="1" w:styleId="6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4313</Words>
  <Characters>24589</Characters>
  <Lines>204</Lines>
  <Paragraphs>57</Paragraphs>
  <TotalTime>0</TotalTime>
  <ScaleCrop>false</ScaleCrop>
  <LinksUpToDate>false</LinksUpToDate>
  <CharactersWithSpaces>28845</CharactersWithSpaces>
  <Application>WPS Office_7.4.1.8983_F1E327BC-269C-435d-A152-05C5408002CA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2024-01-20T00:13:00Z</dcterms:created>
  <dc:creator>김윤선/표준연구팀(SR)/Master/삼성전자</dc:creator>
  <cp:lastModifiedBy>Dan Wu</cp:lastModifiedBy>
  <dcterms:modified xsi:type="dcterms:W3CDTF">2025-08-15T16:42:15Z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1033-7.4.1.8983</vt:lpwstr>
  </property>
  <property fmtid="{D5CDD505-2E9C-101B-9397-08002B2CF9AE}" pid="4" name="ICV">
    <vt:lpwstr>63BCCC1AE21A209972C3FA66E4ABBB5A_43</vt:lpwstr>
  </property>
</Properties>
</file>